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324FB4" w:rsidRDefault="00011212">
            <w:pPr>
              <w:jc w:val="both"/>
              <w:rPr>
                <w:rFonts w:ascii="Arial" w:hAnsi="Arial"/>
                <w:b/>
                <w:bCs/>
                <w:sz w:val="26"/>
                <w:szCs w:val="26"/>
              </w:rPr>
            </w:pPr>
            <w:r w:rsidRPr="00324FB4">
              <w:rPr>
                <w:rFonts w:ascii="Arial" w:hAnsi="Arial" w:hint="cs"/>
                <w:b/>
                <w:bCs/>
                <w:sz w:val="26"/>
                <w:szCs w:val="26"/>
                <w:rtl/>
              </w:rPr>
              <w:t>ב</w:t>
            </w:r>
            <w:r w:rsidRPr="00324FB4">
              <w:rPr>
                <w:rFonts w:ascii="Arial" w:hAnsi="Arial"/>
                <w:b/>
                <w:bCs/>
                <w:sz w:val="26"/>
                <w:szCs w:val="26"/>
                <w:rtl/>
              </w:rPr>
              <w:t xml:space="preserve">פני </w:t>
            </w:r>
          </w:p>
        </w:tc>
        <w:tc>
          <w:tcPr>
            <w:tcW w:w="8077" w:type="dxa"/>
            <w:gridSpan w:val="2"/>
          </w:tcPr>
          <w:p w:rsidR="002914D6" w:rsidRPr="00324FB4" w:rsidRDefault="00011212">
            <w:pPr>
              <w:rPr>
                <w:rFonts w:ascii="Arial" w:hAnsi="Arial"/>
                <w:b/>
                <w:bCs/>
                <w:sz w:val="26"/>
                <w:szCs w:val="26"/>
                <w:rtl/>
              </w:rPr>
            </w:pPr>
            <w:r w:rsidRPr="00324FB4">
              <w:rPr>
                <w:rFonts w:ascii="Arial" w:hAnsi="Arial" w:hint="cs"/>
                <w:b/>
                <w:bCs/>
                <w:sz w:val="26"/>
                <w:szCs w:val="26"/>
                <w:rtl/>
              </w:rPr>
              <w:t>כב' ה</w:t>
            </w:r>
            <w:sdt>
              <w:sdtPr>
                <w:rPr>
                  <w:sz w:val="26"/>
                  <w:szCs w:val="26"/>
                  <w:rtl/>
                </w:rPr>
                <w:alias w:val="1574"/>
                <w:tag w:val="1574"/>
                <w:id w:val="490682261"/>
                <w:text w:multiLine="1"/>
              </w:sdtPr>
              <w:sdtEndPr/>
              <w:sdtContent>
                <w:r w:rsidRPr="00324FB4">
                  <w:rPr>
                    <w:rFonts w:ascii="Arial" w:hAnsi="Arial"/>
                    <w:b/>
                    <w:bCs/>
                    <w:sz w:val="26"/>
                    <w:szCs w:val="26"/>
                    <w:rtl/>
                  </w:rPr>
                  <w:t>שופטת</w:t>
                </w:r>
              </w:sdtContent>
            </w:sdt>
            <w:r w:rsidRPr="00324FB4">
              <w:rPr>
                <w:rFonts w:ascii="Arial" w:hAnsi="Arial" w:hint="cs"/>
                <w:b/>
                <w:bCs/>
                <w:sz w:val="26"/>
                <w:szCs w:val="26"/>
                <w:rtl/>
              </w:rPr>
              <w:t xml:space="preserve">  </w:t>
            </w:r>
            <w:sdt>
              <w:sdtPr>
                <w:rPr>
                  <w:sz w:val="26"/>
                  <w:szCs w:val="26"/>
                  <w:rtl/>
                </w:rPr>
                <w:alias w:val="1573"/>
                <w:tag w:val="1573"/>
                <w:id w:val="-1842311034"/>
                <w:text w:multiLine="1"/>
              </w:sdtPr>
              <w:sdtEndPr/>
              <w:sdtContent>
                <w:r w:rsidRPr="00324FB4">
                  <w:rPr>
                    <w:rFonts w:ascii="Arial" w:hAnsi="Arial"/>
                    <w:b/>
                    <w:bCs/>
                    <w:sz w:val="26"/>
                    <w:szCs w:val="26"/>
                    <w:rtl/>
                  </w:rPr>
                  <w:t>תמר סנונית פורר</w:t>
                </w:r>
              </w:sdtContent>
            </w:sdt>
          </w:p>
          <w:p w:rsidR="002914D6" w:rsidRDefault="002914D6">
            <w:pPr>
              <w:rPr>
                <w:rFonts w:ascii="Arial" w:hAnsi="Arial" w:cs="FrankRuehl"/>
                <w:sz w:val="26"/>
                <w:szCs w:val="26"/>
                <w:highlight w:val="yellow"/>
                <w:rtl/>
              </w:rPr>
            </w:pPr>
          </w:p>
          <w:p w:rsidR="00324FB4" w:rsidRPr="00324FB4" w:rsidRDefault="00324FB4">
            <w:pPr>
              <w:rPr>
                <w:rFonts w:ascii="Arial" w:hAnsi="Arial" w:cs="FrankRuehl"/>
                <w:sz w:val="26"/>
                <w:szCs w:val="26"/>
                <w:highlight w:val="yellow"/>
              </w:rPr>
            </w:pPr>
          </w:p>
        </w:tc>
      </w:tr>
      <w:tr w:rsidR="002914D6">
        <w:trPr>
          <w:jc w:val="center"/>
        </w:trPr>
        <w:tc>
          <w:tcPr>
            <w:tcW w:w="3249" w:type="dxa"/>
            <w:gridSpan w:val="2"/>
          </w:tcPr>
          <w:p w:rsidR="002914D6" w:rsidRPr="00324FB4" w:rsidRDefault="00324FB4" w:rsidP="00BD5B6B">
            <w:pPr>
              <w:bidi w:val="0"/>
              <w:jc w:val="right"/>
              <w:rPr>
                <w:rFonts w:ascii="Arial" w:hAnsi="Arial"/>
                <w:b/>
                <w:bCs/>
                <w:noProof w:val="0"/>
                <w:sz w:val="26"/>
                <w:szCs w:val="26"/>
                <w:rtl/>
              </w:rPr>
            </w:pPr>
            <w:r w:rsidRPr="00324FB4">
              <w:rPr>
                <w:rFonts w:ascii="Arial" w:hAnsi="Arial" w:hint="cs"/>
                <w:b/>
                <w:bCs/>
                <w:noProof w:val="0"/>
                <w:sz w:val="26"/>
                <w:szCs w:val="26"/>
                <w:u w:val="single"/>
                <w:rtl/>
              </w:rPr>
              <w:t>התובע</w:t>
            </w:r>
            <w:r w:rsidRPr="00324FB4">
              <w:rPr>
                <w:rFonts w:ascii="Arial" w:hAnsi="Arial" w:hint="cs"/>
                <w:b/>
                <w:bCs/>
                <w:noProof w:val="0"/>
                <w:sz w:val="26"/>
                <w:szCs w:val="26"/>
                <w:rtl/>
              </w:rPr>
              <w:t>:</w:t>
            </w:r>
          </w:p>
        </w:tc>
        <w:tc>
          <w:tcPr>
            <w:tcW w:w="5571" w:type="dxa"/>
          </w:tcPr>
          <w:p w:rsidR="00A0399D" w:rsidRDefault="00844110" w:rsidP="00BD5B6B">
            <w:pPr>
              <w:rPr>
                <w:b/>
                <w:bCs/>
                <w:noProof w:val="0"/>
                <w:sz w:val="26"/>
                <w:szCs w:val="26"/>
                <w:rtl/>
              </w:rPr>
            </w:pPr>
            <w:r w:rsidRPr="00A0399D">
              <w:rPr>
                <w:rStyle w:val="ac"/>
                <w:rFonts w:hint="cs"/>
                <w:b/>
                <w:bCs/>
                <w:color w:val="auto"/>
                <w:sz w:val="26"/>
                <w:szCs w:val="26"/>
                <w:rtl/>
              </w:rPr>
              <w:t>פלוני</w:t>
            </w:r>
            <w:r w:rsidR="00BD5B6B" w:rsidRPr="00324FB4">
              <w:rPr>
                <w:rFonts w:hint="cs"/>
                <w:b/>
                <w:bCs/>
                <w:noProof w:val="0"/>
                <w:sz w:val="26"/>
                <w:szCs w:val="26"/>
                <w:rtl/>
              </w:rPr>
              <w:t xml:space="preserve">, </w:t>
            </w:r>
            <w:r w:rsidR="00BD5B6B" w:rsidRPr="00324FB4">
              <w:rPr>
                <w:rStyle w:val="ac"/>
                <w:b/>
                <w:bCs/>
                <w:color w:val="auto"/>
                <w:sz w:val="26"/>
                <w:szCs w:val="26"/>
                <w:rtl/>
              </w:rPr>
              <w:t>ת"ז</w:t>
            </w:r>
            <w:r w:rsidR="00BD5B6B" w:rsidRPr="00324FB4">
              <w:rPr>
                <w:rFonts w:hint="cs"/>
                <w:b/>
                <w:bCs/>
                <w:noProof w:val="0"/>
                <w:sz w:val="26"/>
                <w:szCs w:val="26"/>
                <w:rtl/>
              </w:rPr>
              <w:t xml:space="preserve"> </w:t>
            </w:r>
          </w:p>
          <w:p w:rsidR="00324FB4" w:rsidRPr="00324FB4" w:rsidRDefault="00324FB4" w:rsidP="00BD5B6B">
            <w:pPr>
              <w:rPr>
                <w:b/>
                <w:bCs/>
                <w:noProof w:val="0"/>
                <w:sz w:val="26"/>
                <w:szCs w:val="26"/>
              </w:rPr>
            </w:pPr>
            <w:r w:rsidRPr="00324FB4">
              <w:rPr>
                <w:rFonts w:hint="cs"/>
                <w:b/>
                <w:bCs/>
                <w:noProof w:val="0"/>
                <w:sz w:val="26"/>
                <w:szCs w:val="26"/>
                <w:rtl/>
              </w:rPr>
              <w:t>ע"י ב"כ עו"ד</w:t>
            </w:r>
            <w:r>
              <w:rPr>
                <w:rFonts w:hint="cs"/>
                <w:b/>
                <w:bCs/>
                <w:noProof w:val="0"/>
                <w:sz w:val="26"/>
                <w:szCs w:val="26"/>
                <w:rtl/>
              </w:rPr>
              <w:t xml:space="preserve"> שלו סולקין</w:t>
            </w:r>
          </w:p>
        </w:tc>
      </w:tr>
      <w:tr w:rsidR="002914D6">
        <w:trPr>
          <w:jc w:val="center"/>
        </w:trPr>
        <w:tc>
          <w:tcPr>
            <w:tcW w:w="8820" w:type="dxa"/>
            <w:gridSpan w:val="3"/>
          </w:tcPr>
          <w:p w:rsidR="002914D6" w:rsidRDefault="002914D6">
            <w:pPr>
              <w:rPr>
                <w:rFonts w:ascii="Arial" w:hAnsi="Arial"/>
                <w:b/>
                <w:bCs/>
                <w:noProof w:val="0"/>
                <w:sz w:val="26"/>
                <w:szCs w:val="26"/>
                <w:rtl/>
              </w:rPr>
            </w:pPr>
          </w:p>
          <w:p w:rsidR="00324FB4" w:rsidRPr="00324FB4" w:rsidRDefault="00324FB4">
            <w:pPr>
              <w:rPr>
                <w:rFonts w:ascii="Arial" w:hAnsi="Arial"/>
                <w:b/>
                <w:bCs/>
                <w:noProof w:val="0"/>
                <w:sz w:val="26"/>
                <w:szCs w:val="26"/>
                <w:rtl/>
              </w:rPr>
            </w:pPr>
          </w:p>
          <w:p w:rsidR="002914D6" w:rsidRPr="00324FB4" w:rsidRDefault="00011212">
            <w:pPr>
              <w:jc w:val="center"/>
              <w:rPr>
                <w:rFonts w:ascii="Arial" w:hAnsi="Arial"/>
                <w:b/>
                <w:bCs/>
                <w:noProof w:val="0"/>
                <w:sz w:val="26"/>
                <w:szCs w:val="26"/>
                <w:rtl/>
              </w:rPr>
            </w:pPr>
            <w:r w:rsidRPr="00324FB4">
              <w:rPr>
                <w:rFonts w:ascii="Arial" w:hAnsi="Arial"/>
                <w:b/>
                <w:bCs/>
                <w:noProof w:val="0"/>
                <w:sz w:val="26"/>
                <w:szCs w:val="26"/>
                <w:rtl/>
              </w:rPr>
              <w:t>נגד</w:t>
            </w:r>
          </w:p>
          <w:p w:rsidR="002914D6" w:rsidRDefault="002914D6">
            <w:pPr>
              <w:rPr>
                <w:rFonts w:ascii="Arial" w:hAnsi="Arial"/>
                <w:b/>
                <w:bCs/>
                <w:noProof w:val="0"/>
                <w:sz w:val="26"/>
                <w:szCs w:val="26"/>
                <w:rtl/>
              </w:rPr>
            </w:pPr>
          </w:p>
          <w:p w:rsidR="00324FB4" w:rsidRPr="00324FB4" w:rsidRDefault="00324FB4">
            <w:pPr>
              <w:rPr>
                <w:rFonts w:ascii="Arial" w:hAnsi="Arial"/>
                <w:b/>
                <w:bCs/>
                <w:noProof w:val="0"/>
                <w:sz w:val="26"/>
                <w:szCs w:val="26"/>
              </w:rPr>
            </w:pPr>
          </w:p>
        </w:tc>
      </w:tr>
      <w:tr w:rsidR="002914D6">
        <w:trPr>
          <w:jc w:val="center"/>
        </w:trPr>
        <w:tc>
          <w:tcPr>
            <w:tcW w:w="3249" w:type="dxa"/>
            <w:gridSpan w:val="2"/>
          </w:tcPr>
          <w:p w:rsidR="002914D6" w:rsidRPr="00324FB4" w:rsidRDefault="00324FB4">
            <w:pPr>
              <w:rPr>
                <w:rFonts w:ascii="Arial" w:hAnsi="Arial"/>
                <w:b/>
                <w:bCs/>
                <w:noProof w:val="0"/>
                <w:sz w:val="26"/>
                <w:szCs w:val="26"/>
                <w:rtl/>
              </w:rPr>
            </w:pPr>
            <w:r w:rsidRPr="00324FB4">
              <w:rPr>
                <w:rFonts w:ascii="Arial" w:hAnsi="Arial" w:hint="cs"/>
                <w:b/>
                <w:bCs/>
                <w:noProof w:val="0"/>
                <w:sz w:val="26"/>
                <w:szCs w:val="26"/>
                <w:u w:val="single"/>
                <w:rtl/>
              </w:rPr>
              <w:t>הנתבעת</w:t>
            </w:r>
            <w:r w:rsidRPr="00324FB4">
              <w:rPr>
                <w:rFonts w:ascii="Arial" w:hAnsi="Arial" w:hint="cs"/>
                <w:b/>
                <w:bCs/>
                <w:noProof w:val="0"/>
                <w:sz w:val="26"/>
                <w:szCs w:val="26"/>
                <w:rtl/>
              </w:rPr>
              <w:t>:</w:t>
            </w:r>
          </w:p>
          <w:p w:rsidR="002914D6" w:rsidRPr="00324FB4" w:rsidRDefault="002914D6">
            <w:pPr>
              <w:rPr>
                <w:rFonts w:ascii="Arial" w:hAnsi="Arial"/>
                <w:b/>
                <w:bCs/>
                <w:noProof w:val="0"/>
                <w:sz w:val="26"/>
                <w:szCs w:val="26"/>
              </w:rPr>
            </w:pPr>
          </w:p>
        </w:tc>
        <w:tc>
          <w:tcPr>
            <w:tcW w:w="5571" w:type="dxa"/>
          </w:tcPr>
          <w:p w:rsidR="002914D6" w:rsidRPr="00324FB4" w:rsidRDefault="00844110" w:rsidP="00844110">
            <w:pPr>
              <w:rPr>
                <w:rStyle w:val="ac"/>
                <w:b/>
                <w:bCs/>
                <w:color w:val="auto"/>
                <w:sz w:val="26"/>
                <w:szCs w:val="26"/>
                <w:rtl/>
              </w:rPr>
            </w:pPr>
            <w:r w:rsidRPr="00A0399D">
              <w:rPr>
                <w:rStyle w:val="ac"/>
                <w:rFonts w:hint="cs"/>
                <w:b/>
                <w:bCs/>
                <w:color w:val="auto"/>
                <w:sz w:val="26"/>
                <w:szCs w:val="26"/>
                <w:rtl/>
              </w:rPr>
              <w:t>אלמונית</w:t>
            </w:r>
            <w:r w:rsidR="00BD5B6B" w:rsidRPr="00324FB4">
              <w:rPr>
                <w:rFonts w:hint="cs"/>
                <w:b/>
                <w:bCs/>
                <w:noProof w:val="0"/>
                <w:sz w:val="26"/>
                <w:szCs w:val="26"/>
                <w:rtl/>
              </w:rPr>
              <w:t xml:space="preserve">, </w:t>
            </w:r>
            <w:r w:rsidR="00BD5B6B" w:rsidRPr="00324FB4">
              <w:rPr>
                <w:rStyle w:val="ac"/>
                <w:b/>
                <w:bCs/>
                <w:color w:val="auto"/>
                <w:sz w:val="26"/>
                <w:szCs w:val="26"/>
                <w:rtl/>
              </w:rPr>
              <w:t>ת"ז</w:t>
            </w:r>
            <w:r w:rsidR="00BD5B6B" w:rsidRPr="00324FB4">
              <w:rPr>
                <w:rFonts w:hint="cs"/>
                <w:b/>
                <w:bCs/>
                <w:noProof w:val="0"/>
                <w:sz w:val="26"/>
                <w:szCs w:val="26"/>
                <w:rtl/>
              </w:rPr>
              <w:t xml:space="preserve"> </w:t>
            </w:r>
          </w:p>
          <w:p w:rsidR="00324FB4" w:rsidRPr="00324FB4" w:rsidRDefault="00324FB4" w:rsidP="00BD5B6B">
            <w:pPr>
              <w:rPr>
                <w:b/>
                <w:bCs/>
                <w:noProof w:val="0"/>
                <w:sz w:val="26"/>
                <w:szCs w:val="26"/>
                <w:rtl/>
              </w:rPr>
            </w:pPr>
            <w:r w:rsidRPr="00324FB4">
              <w:rPr>
                <w:rFonts w:hint="cs"/>
                <w:b/>
                <w:bCs/>
                <w:noProof w:val="0"/>
                <w:sz w:val="26"/>
                <w:szCs w:val="26"/>
                <w:rtl/>
              </w:rPr>
              <w:t>ע"י ב"כ עו"ד</w:t>
            </w:r>
            <w:r>
              <w:rPr>
                <w:rFonts w:hint="cs"/>
                <w:b/>
                <w:bCs/>
                <w:noProof w:val="0"/>
                <w:sz w:val="26"/>
                <w:szCs w:val="26"/>
                <w:rtl/>
              </w:rPr>
              <w:t xml:space="preserve"> יוגב</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324FB4" w:rsidRDefault="00324FB4" w:rsidP="00345454">
      <w:pPr>
        <w:pStyle w:val="ad"/>
        <w:numPr>
          <w:ilvl w:val="0"/>
          <w:numId w:val="1"/>
        </w:numPr>
        <w:spacing w:line="360" w:lineRule="auto"/>
        <w:jc w:val="both"/>
        <w:rPr>
          <w:rFonts w:ascii="Arial" w:hAnsi="Arial"/>
          <w:noProof w:val="0"/>
          <w:rtl/>
        </w:rPr>
      </w:pPr>
      <w:r>
        <w:rPr>
          <w:rFonts w:ascii="Arial" w:hAnsi="Arial" w:hint="cs"/>
          <w:noProof w:val="0"/>
          <w:rtl/>
        </w:rPr>
        <w:t>לפני תביעת התובע (להלן</w:t>
      </w:r>
      <w:r w:rsidR="0011679B">
        <w:rPr>
          <w:rFonts w:ascii="Arial" w:hAnsi="Arial" w:hint="cs"/>
          <w:noProof w:val="0"/>
          <w:rtl/>
        </w:rPr>
        <w:t xml:space="preserve"> גם</w:t>
      </w:r>
      <w:r>
        <w:rPr>
          <w:rFonts w:ascii="Arial" w:hAnsi="Arial" w:hint="cs"/>
          <w:noProof w:val="0"/>
          <w:rtl/>
        </w:rPr>
        <w:t>: "</w:t>
      </w:r>
      <w:r w:rsidRPr="00324FB4">
        <w:rPr>
          <w:rFonts w:ascii="Arial" w:hAnsi="Arial" w:hint="cs"/>
          <w:b/>
          <w:bCs/>
          <w:noProof w:val="0"/>
          <w:rtl/>
        </w:rPr>
        <w:t>האב</w:t>
      </w:r>
      <w:r>
        <w:rPr>
          <w:rFonts w:ascii="Arial" w:hAnsi="Arial" w:hint="cs"/>
          <w:noProof w:val="0"/>
          <w:rtl/>
        </w:rPr>
        <w:t>") כנגד הנתבעת (להלן</w:t>
      </w:r>
      <w:r w:rsidR="0011679B">
        <w:rPr>
          <w:rFonts w:ascii="Arial" w:hAnsi="Arial" w:hint="cs"/>
          <w:noProof w:val="0"/>
          <w:rtl/>
        </w:rPr>
        <w:t xml:space="preserve"> גם</w:t>
      </w:r>
      <w:r>
        <w:rPr>
          <w:rFonts w:ascii="Arial" w:hAnsi="Arial" w:hint="cs"/>
          <w:noProof w:val="0"/>
          <w:rtl/>
        </w:rPr>
        <w:t>: "</w:t>
      </w:r>
      <w:r w:rsidRPr="00324FB4">
        <w:rPr>
          <w:rFonts w:ascii="Arial" w:hAnsi="Arial" w:hint="cs"/>
          <w:b/>
          <w:bCs/>
          <w:noProof w:val="0"/>
          <w:rtl/>
        </w:rPr>
        <w:t>הא</w:t>
      </w:r>
      <w:r>
        <w:rPr>
          <w:rFonts w:ascii="Arial" w:hAnsi="Arial" w:hint="cs"/>
          <w:b/>
          <w:bCs/>
          <w:noProof w:val="0"/>
          <w:rtl/>
        </w:rPr>
        <w:t>ם</w:t>
      </w:r>
      <w:r>
        <w:rPr>
          <w:rFonts w:ascii="Arial" w:hAnsi="Arial" w:hint="cs"/>
          <w:noProof w:val="0"/>
          <w:rtl/>
        </w:rPr>
        <w:t xml:space="preserve">") לביטול </w:t>
      </w:r>
      <w:r w:rsidR="00432FC4">
        <w:rPr>
          <w:rFonts w:ascii="Arial" w:hAnsi="Arial" w:hint="cs"/>
          <w:noProof w:val="0"/>
          <w:rtl/>
        </w:rPr>
        <w:t xml:space="preserve">תשלום מזונות ומדור הקטין שנקבעו בהסכם בין הצדדים בשל קצבת נכות שהקטין </w:t>
      </w:r>
      <w:r w:rsidR="00345454">
        <w:rPr>
          <w:rFonts w:ascii="Arial" w:hAnsi="Arial" w:hint="cs"/>
          <w:noProof w:val="0"/>
          <w:rtl/>
        </w:rPr>
        <w:t xml:space="preserve">זכאי </w:t>
      </w:r>
      <w:r w:rsidR="00432FC4">
        <w:rPr>
          <w:rFonts w:ascii="Arial" w:hAnsi="Arial" w:hint="cs"/>
          <w:noProof w:val="0"/>
          <w:rtl/>
        </w:rPr>
        <w:t>לקבל</w:t>
      </w:r>
      <w:r w:rsidR="00345454">
        <w:rPr>
          <w:rFonts w:ascii="Arial" w:hAnsi="Arial" w:hint="cs"/>
          <w:noProof w:val="0"/>
          <w:rtl/>
        </w:rPr>
        <w:t xml:space="preserve"> מחודש 1/2020</w:t>
      </w:r>
      <w:r w:rsidR="00432FC4">
        <w:rPr>
          <w:rFonts w:ascii="Arial" w:hAnsi="Arial" w:hint="cs"/>
          <w:noProof w:val="0"/>
          <w:rtl/>
        </w:rPr>
        <w:t>.</w:t>
      </w:r>
    </w:p>
    <w:p w:rsidR="00432FC4" w:rsidRDefault="00432FC4" w:rsidP="00432FC4">
      <w:pPr>
        <w:spacing w:line="360" w:lineRule="auto"/>
        <w:ind w:left="302"/>
        <w:jc w:val="both"/>
        <w:rPr>
          <w:rFonts w:ascii="David" w:hAnsi="David"/>
          <w:rtl/>
        </w:rPr>
      </w:pPr>
    </w:p>
    <w:p w:rsidR="00432FC4" w:rsidRDefault="00432FC4" w:rsidP="00432FC4">
      <w:pPr>
        <w:pStyle w:val="ad"/>
        <w:numPr>
          <w:ilvl w:val="0"/>
          <w:numId w:val="3"/>
        </w:numPr>
        <w:spacing w:after="160" w:line="360" w:lineRule="auto"/>
        <w:ind w:left="567" w:hanging="567"/>
        <w:jc w:val="both"/>
        <w:rPr>
          <w:b/>
          <w:bCs/>
          <w:sz w:val="28"/>
          <w:szCs w:val="28"/>
          <w:u w:val="single"/>
        </w:rPr>
      </w:pPr>
      <w:r>
        <w:rPr>
          <w:b/>
          <w:bCs/>
          <w:sz w:val="28"/>
          <w:szCs w:val="28"/>
          <w:u w:val="single"/>
          <w:rtl/>
        </w:rPr>
        <w:t>רקע עובדתי וההליכים המשפטיים</w:t>
      </w:r>
    </w:p>
    <w:p w:rsidR="00432FC4" w:rsidRDefault="00432FC4" w:rsidP="00432FC4">
      <w:pPr>
        <w:pStyle w:val="ad"/>
        <w:spacing w:line="360" w:lineRule="auto"/>
        <w:ind w:left="0"/>
        <w:jc w:val="both"/>
        <w:rPr>
          <w:b/>
          <w:bCs/>
          <w:sz w:val="28"/>
          <w:szCs w:val="28"/>
          <w:u w:val="single"/>
        </w:rPr>
      </w:pPr>
    </w:p>
    <w:p w:rsidR="00432FC4" w:rsidRDefault="00432FC4" w:rsidP="00432FC4">
      <w:pPr>
        <w:pStyle w:val="ad"/>
        <w:numPr>
          <w:ilvl w:val="0"/>
          <w:numId w:val="1"/>
        </w:numPr>
        <w:spacing w:after="160" w:line="360" w:lineRule="auto"/>
        <w:jc w:val="both"/>
        <w:rPr>
          <w:rtl/>
        </w:rPr>
      </w:pPr>
      <w:r>
        <w:rPr>
          <w:rFonts w:ascii="David" w:hAnsi="David"/>
          <w:rtl/>
        </w:rPr>
        <w:t xml:space="preserve">הצדדים ניהלו מערכת זוגית משנת 2016. בשנת 2017 הצדדים נפרדו סמוך ללידת הקטין. </w:t>
      </w:r>
    </w:p>
    <w:p w:rsidR="00432FC4" w:rsidRDefault="00432FC4" w:rsidP="00432FC4">
      <w:pPr>
        <w:pStyle w:val="ad"/>
        <w:spacing w:after="160" w:line="360" w:lineRule="auto"/>
        <w:ind w:left="567"/>
        <w:jc w:val="both"/>
      </w:pPr>
    </w:p>
    <w:p w:rsidR="00432FC4" w:rsidRDefault="00432FC4" w:rsidP="00844110">
      <w:pPr>
        <w:pStyle w:val="ad"/>
        <w:numPr>
          <w:ilvl w:val="0"/>
          <w:numId w:val="1"/>
        </w:numPr>
        <w:spacing w:after="160" w:line="360" w:lineRule="auto"/>
        <w:jc w:val="both"/>
      </w:pPr>
      <w:r>
        <w:rPr>
          <w:rtl/>
        </w:rPr>
        <w:t xml:space="preserve">לצדדים קטין משותף, </w:t>
      </w:r>
      <w:r w:rsidR="00844110">
        <w:rPr>
          <w:rFonts w:hint="cs"/>
        </w:rPr>
        <w:t>XXX</w:t>
      </w:r>
      <w:r>
        <w:rPr>
          <w:rtl/>
        </w:rPr>
        <w:t xml:space="preserve"> יליד 2017 כבן 4. הקטין אובחן עם הפרעות תקשורת בספקטרום האוטיסטי (סעיף 8 לכתב התביעה)</w:t>
      </w:r>
      <w:r w:rsidR="00695459">
        <w:rPr>
          <w:rFonts w:hint="cs"/>
          <w:rtl/>
        </w:rPr>
        <w:t xml:space="preserve"> לאחר הגעת הצדדים להסכם</w:t>
      </w:r>
      <w:r>
        <w:rPr>
          <w:rtl/>
        </w:rPr>
        <w:t>.</w:t>
      </w:r>
    </w:p>
    <w:p w:rsidR="00432FC4" w:rsidRDefault="00432FC4" w:rsidP="00432FC4">
      <w:pPr>
        <w:pStyle w:val="ad"/>
        <w:rPr>
          <w:rFonts w:ascii="David" w:hAnsi="David"/>
          <w:rtl/>
        </w:rPr>
      </w:pPr>
    </w:p>
    <w:p w:rsidR="00432FC4" w:rsidRPr="00345454" w:rsidRDefault="00432FC4" w:rsidP="008D4AF9">
      <w:pPr>
        <w:pStyle w:val="ad"/>
        <w:numPr>
          <w:ilvl w:val="0"/>
          <w:numId w:val="1"/>
        </w:numPr>
        <w:spacing w:after="160" w:line="360" w:lineRule="auto"/>
        <w:jc w:val="both"/>
        <w:rPr>
          <w:rFonts w:ascii="David" w:hAnsi="David"/>
        </w:rPr>
      </w:pPr>
      <w:r w:rsidRPr="00345454">
        <w:rPr>
          <w:rFonts w:ascii="David" w:hAnsi="David"/>
          <w:rtl/>
        </w:rPr>
        <w:t xml:space="preserve">ביום 20.1.2019 חתמו הצדדים על הסכם שקיבל תוקף של פסק דין (במסגרת תמ"ש 37406-02-18) בנוגע למזונות הקטין ולזמני השהות (להלן: </w:t>
      </w:r>
      <w:r w:rsidRPr="00345454">
        <w:rPr>
          <w:rFonts w:ascii="David" w:hAnsi="David"/>
          <w:b/>
          <w:bCs/>
          <w:rtl/>
        </w:rPr>
        <w:t>"ההסכם"</w:t>
      </w:r>
      <w:r w:rsidRPr="00345454">
        <w:rPr>
          <w:rFonts w:ascii="David" w:hAnsi="David"/>
          <w:rtl/>
        </w:rPr>
        <w:t xml:space="preserve">). </w:t>
      </w:r>
      <w:r w:rsidR="00695459" w:rsidRPr="00345454">
        <w:rPr>
          <w:rFonts w:ascii="David" w:hAnsi="David" w:hint="cs"/>
          <w:rtl/>
        </w:rPr>
        <w:t xml:space="preserve">במסגרת ההסכם נקבע סכום מזונות שוטף של 1,500 </w:t>
      </w:r>
      <w:r w:rsidR="00345454" w:rsidRPr="00345454">
        <w:rPr>
          <w:rFonts w:ascii="David" w:hAnsi="David" w:hint="cs"/>
          <w:rtl/>
        </w:rPr>
        <w:t xml:space="preserve">₪ ומדור בסכום כל 1,000 ₪ לחודש. </w:t>
      </w:r>
    </w:p>
    <w:p w:rsidR="00432FC4" w:rsidRDefault="00844110" w:rsidP="00432FC4">
      <w:pPr>
        <w:pStyle w:val="ad"/>
        <w:rPr>
          <w:rFonts w:ascii="David" w:hAnsi="David"/>
        </w:rPr>
      </w:pPr>
      <w:r>
        <w:rPr>
          <w:rFonts w:ascii="David" w:hAnsi="David" w:hint="cs"/>
          <w:rtl/>
        </w:rPr>
        <w:t xml:space="preserve"> </w:t>
      </w:r>
    </w:p>
    <w:p w:rsidR="00695459" w:rsidRDefault="00695459" w:rsidP="00432FC4">
      <w:pPr>
        <w:pStyle w:val="ad"/>
        <w:numPr>
          <w:ilvl w:val="0"/>
          <w:numId w:val="1"/>
        </w:numPr>
        <w:spacing w:after="160" w:line="360" w:lineRule="auto"/>
        <w:jc w:val="both"/>
        <w:rPr>
          <w:rFonts w:ascii="David" w:hAnsi="David"/>
        </w:rPr>
      </w:pPr>
      <w:r>
        <w:rPr>
          <w:rFonts w:ascii="David" w:hAnsi="David" w:hint="cs"/>
          <w:rtl/>
        </w:rPr>
        <w:t>בהסכם הגיעו ה</w:t>
      </w:r>
      <w:r w:rsidR="001520A5">
        <w:rPr>
          <w:rFonts w:ascii="David" w:hAnsi="David" w:hint="cs"/>
          <w:rtl/>
        </w:rPr>
        <w:t xml:space="preserve">צדדים לפשרה לגבי תשלומי האב לגן. </w:t>
      </w:r>
    </w:p>
    <w:p w:rsidR="001520A5" w:rsidRDefault="001520A5" w:rsidP="001520A5">
      <w:pPr>
        <w:pStyle w:val="ad"/>
        <w:spacing w:after="160" w:line="360" w:lineRule="auto"/>
        <w:ind w:left="567"/>
        <w:jc w:val="both"/>
        <w:rPr>
          <w:rFonts w:ascii="David" w:hAnsi="David"/>
          <w:rtl/>
        </w:rPr>
      </w:pPr>
    </w:p>
    <w:p w:rsidR="00345454" w:rsidRDefault="00345454" w:rsidP="001520A5">
      <w:pPr>
        <w:pStyle w:val="ad"/>
        <w:spacing w:after="160" w:line="360" w:lineRule="auto"/>
        <w:ind w:left="567"/>
        <w:jc w:val="both"/>
        <w:rPr>
          <w:rFonts w:ascii="David" w:hAnsi="David"/>
          <w:rtl/>
        </w:rPr>
      </w:pPr>
    </w:p>
    <w:p w:rsidR="00345454" w:rsidRDefault="00345454" w:rsidP="001520A5">
      <w:pPr>
        <w:pStyle w:val="ad"/>
        <w:spacing w:after="160" w:line="360" w:lineRule="auto"/>
        <w:ind w:left="567"/>
        <w:jc w:val="both"/>
        <w:rPr>
          <w:rFonts w:ascii="David" w:hAnsi="David"/>
          <w:rtl/>
        </w:rPr>
      </w:pPr>
    </w:p>
    <w:p w:rsidR="00345454" w:rsidRDefault="00345454" w:rsidP="001520A5">
      <w:pPr>
        <w:pStyle w:val="ad"/>
        <w:spacing w:after="160" w:line="360" w:lineRule="auto"/>
        <w:ind w:left="567"/>
        <w:jc w:val="both"/>
        <w:rPr>
          <w:rFonts w:ascii="David" w:hAnsi="David"/>
        </w:rPr>
      </w:pPr>
    </w:p>
    <w:p w:rsidR="001520A5" w:rsidRDefault="001520A5" w:rsidP="001520A5">
      <w:pPr>
        <w:pStyle w:val="ad"/>
        <w:numPr>
          <w:ilvl w:val="0"/>
          <w:numId w:val="1"/>
        </w:numPr>
        <w:spacing w:after="160" w:line="360" w:lineRule="auto"/>
        <w:jc w:val="both"/>
        <w:rPr>
          <w:rFonts w:ascii="David" w:hAnsi="David"/>
        </w:rPr>
      </w:pPr>
      <w:r>
        <w:rPr>
          <w:rFonts w:ascii="David" w:hAnsi="David" w:hint="cs"/>
          <w:rtl/>
        </w:rPr>
        <w:lastRenderedPageBreak/>
        <w:t>בכל הנוגע להוצאות החינוך והרפואה נקבעו בהסכם ההוראות הבאות:</w:t>
      </w:r>
    </w:p>
    <w:p w:rsidR="00695459" w:rsidRDefault="001520A5" w:rsidP="00695459">
      <w:pPr>
        <w:pStyle w:val="ad"/>
        <w:spacing w:after="160" w:line="360" w:lineRule="auto"/>
        <w:ind w:left="567"/>
        <w:jc w:val="both"/>
        <w:rPr>
          <w:rFonts w:ascii="David" w:hAnsi="David"/>
          <w:rtl/>
        </w:rPr>
      </w:pPr>
      <w:r>
        <w:drawing>
          <wp:inline distT="0" distB="0" distL="0" distR="0" wp14:anchorId="73AB030A" wp14:editId="39561A02">
            <wp:extent cx="4352925" cy="104775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2925" cy="1047750"/>
                    </a:xfrm>
                    <a:prstGeom prst="rect">
                      <a:avLst/>
                    </a:prstGeom>
                  </pic:spPr>
                </pic:pic>
              </a:graphicData>
            </a:graphic>
          </wp:inline>
        </w:drawing>
      </w:r>
    </w:p>
    <w:p w:rsidR="001520A5" w:rsidRPr="001520A5" w:rsidRDefault="001520A5" w:rsidP="00695459">
      <w:pPr>
        <w:pStyle w:val="ad"/>
        <w:spacing w:after="160" w:line="360" w:lineRule="auto"/>
        <w:ind w:left="567"/>
        <w:jc w:val="both"/>
        <w:rPr>
          <w:rFonts w:ascii="David" w:hAnsi="David"/>
        </w:rPr>
      </w:pPr>
      <w:r>
        <w:drawing>
          <wp:inline distT="0" distB="0" distL="0" distR="0" wp14:anchorId="67D1388D" wp14:editId="476B0EC3">
            <wp:extent cx="4381500" cy="91440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1500" cy="914400"/>
                    </a:xfrm>
                    <a:prstGeom prst="rect">
                      <a:avLst/>
                    </a:prstGeom>
                  </pic:spPr>
                </pic:pic>
              </a:graphicData>
            </a:graphic>
          </wp:inline>
        </w:drawing>
      </w:r>
    </w:p>
    <w:p w:rsidR="001520A5" w:rsidRDefault="001520A5" w:rsidP="001520A5">
      <w:pPr>
        <w:pStyle w:val="ad"/>
        <w:spacing w:after="160" w:line="360" w:lineRule="auto"/>
        <w:ind w:left="567"/>
        <w:jc w:val="both"/>
        <w:rPr>
          <w:rFonts w:ascii="David" w:hAnsi="David"/>
        </w:rPr>
      </w:pPr>
    </w:p>
    <w:p w:rsidR="00432FC4" w:rsidRDefault="00432FC4" w:rsidP="00432FC4">
      <w:pPr>
        <w:pStyle w:val="ad"/>
        <w:numPr>
          <w:ilvl w:val="0"/>
          <w:numId w:val="1"/>
        </w:numPr>
        <w:spacing w:after="160" w:line="360" w:lineRule="auto"/>
        <w:jc w:val="both"/>
        <w:rPr>
          <w:rFonts w:ascii="David" w:hAnsi="David"/>
        </w:rPr>
      </w:pPr>
      <w:r>
        <w:rPr>
          <w:rFonts w:ascii="David" w:hAnsi="David"/>
          <w:rtl/>
        </w:rPr>
        <w:t>בנוגע לזמני שהות קבעו הצדדים כי האב ישהה עם הקטין בימי שני ורביעי בין השעות 16:30-19:30. בימי שישי בין השעות 13:00-19:00 ובימי שבת בין השעות 10:00-16:00.</w:t>
      </w:r>
    </w:p>
    <w:p w:rsidR="00432FC4" w:rsidRDefault="00432FC4" w:rsidP="00432FC4">
      <w:pPr>
        <w:pStyle w:val="ad"/>
        <w:rPr>
          <w:rFonts w:ascii="David" w:hAnsi="David"/>
        </w:rPr>
      </w:pPr>
    </w:p>
    <w:p w:rsidR="00432FC4" w:rsidRDefault="00432FC4" w:rsidP="001520A5">
      <w:pPr>
        <w:pStyle w:val="ad"/>
        <w:numPr>
          <w:ilvl w:val="0"/>
          <w:numId w:val="1"/>
        </w:numPr>
        <w:spacing w:after="160" w:line="360" w:lineRule="auto"/>
        <w:jc w:val="both"/>
        <w:rPr>
          <w:rFonts w:ascii="David" w:hAnsi="David"/>
        </w:rPr>
      </w:pPr>
      <w:r>
        <w:rPr>
          <w:rFonts w:ascii="David" w:hAnsi="David"/>
          <w:rtl/>
        </w:rPr>
        <w:t xml:space="preserve">ביום 27.2.2020 הגיש האב תביעה </w:t>
      </w:r>
      <w:r w:rsidR="00695459">
        <w:rPr>
          <w:rFonts w:ascii="David" w:hAnsi="David" w:hint="cs"/>
          <w:rtl/>
        </w:rPr>
        <w:t xml:space="preserve">נוספת </w:t>
      </w:r>
      <w:r>
        <w:rPr>
          <w:rFonts w:ascii="David" w:hAnsi="David"/>
          <w:rtl/>
        </w:rPr>
        <w:t>במסגרתה עתר למשמורת משותפ</w:t>
      </w:r>
      <w:r w:rsidR="001520A5">
        <w:rPr>
          <w:rFonts w:ascii="David" w:hAnsi="David"/>
          <w:rtl/>
        </w:rPr>
        <w:t>ת של הקטין (תלה"מ 67915-02-20)</w:t>
      </w:r>
      <w:r w:rsidR="001520A5">
        <w:rPr>
          <w:rFonts w:ascii="David" w:hAnsi="David" w:hint="cs"/>
          <w:rtl/>
        </w:rPr>
        <w:t>.</w:t>
      </w:r>
    </w:p>
    <w:p w:rsidR="00354679" w:rsidRDefault="00354679" w:rsidP="00354679">
      <w:pPr>
        <w:pStyle w:val="ad"/>
        <w:spacing w:after="160" w:line="360" w:lineRule="auto"/>
        <w:ind w:left="567"/>
        <w:jc w:val="both"/>
        <w:rPr>
          <w:rFonts w:ascii="David" w:hAnsi="David"/>
          <w:highlight w:val="yellow"/>
        </w:rPr>
      </w:pPr>
    </w:p>
    <w:p w:rsidR="00432FC4" w:rsidRPr="00354679" w:rsidRDefault="00432FC4" w:rsidP="00345454">
      <w:pPr>
        <w:pStyle w:val="ad"/>
        <w:numPr>
          <w:ilvl w:val="0"/>
          <w:numId w:val="1"/>
        </w:numPr>
        <w:spacing w:after="160" w:line="360" w:lineRule="auto"/>
        <w:jc w:val="both"/>
        <w:rPr>
          <w:rFonts w:ascii="David" w:hAnsi="David"/>
        </w:rPr>
      </w:pPr>
      <w:r w:rsidRPr="00354679">
        <w:rPr>
          <w:rFonts w:ascii="David" w:hAnsi="David"/>
          <w:rtl/>
        </w:rPr>
        <w:t xml:space="preserve">ביום 16.4.2020, לאחר כשנה ממועד ההסכם, האב הגיש את התביעה דנן במסגרתה עותר </w:t>
      </w:r>
      <w:r w:rsidRPr="00354679">
        <w:rPr>
          <w:rFonts w:ascii="David" w:hAnsi="David"/>
          <w:u w:val="single"/>
          <w:rtl/>
        </w:rPr>
        <w:t>לביטול</w:t>
      </w:r>
      <w:r w:rsidRPr="00354679">
        <w:rPr>
          <w:rFonts w:ascii="David" w:hAnsi="David"/>
          <w:rtl/>
        </w:rPr>
        <w:t xml:space="preserve"> מזונות הקטין. </w:t>
      </w:r>
      <w:r w:rsidR="00354679">
        <w:rPr>
          <w:rFonts w:ascii="David" w:hAnsi="David"/>
          <w:rtl/>
        </w:rPr>
        <w:t>האב ע</w:t>
      </w:r>
      <w:r w:rsidRPr="00354679">
        <w:rPr>
          <w:rFonts w:ascii="David" w:hAnsi="David"/>
          <w:rtl/>
        </w:rPr>
        <w:t>תר בכתב התביעה לביטול מזונות הקטין</w:t>
      </w:r>
      <w:r w:rsidR="00345454">
        <w:rPr>
          <w:rFonts w:ascii="David" w:hAnsi="David" w:hint="cs"/>
          <w:rtl/>
        </w:rPr>
        <w:t xml:space="preserve">, החזר רטרואקטיבי של מחצית מכספי הביטוח הלאומי שקיבלה האם עבור קצבת הנכות של הקטין: מחצית מסך של 28,200 ₪ אותם קיבלה האם כקצבת נכות רטרואקטיבית, מחצית מסך מענק קורונה בסך של 3,000 ₪, מחצית מסך כל מענק ו/או כספים שהתקבלו בגין קצבאות נכות עבור הקטין. </w:t>
      </w:r>
    </w:p>
    <w:p w:rsidR="00432FC4" w:rsidRDefault="00432FC4" w:rsidP="00432FC4">
      <w:pPr>
        <w:pStyle w:val="ad"/>
        <w:rPr>
          <w:rFonts w:ascii="David" w:hAnsi="David"/>
        </w:rPr>
      </w:pPr>
    </w:p>
    <w:p w:rsidR="00432FC4" w:rsidRDefault="00432FC4" w:rsidP="00354679">
      <w:pPr>
        <w:pStyle w:val="ad"/>
        <w:numPr>
          <w:ilvl w:val="0"/>
          <w:numId w:val="1"/>
        </w:numPr>
        <w:spacing w:line="360" w:lineRule="auto"/>
        <w:jc w:val="both"/>
      </w:pPr>
      <w:r>
        <w:rPr>
          <w:rtl/>
        </w:rPr>
        <w:t>ביום 5.</w:t>
      </w:r>
      <w:r w:rsidR="00354679">
        <w:rPr>
          <w:rtl/>
        </w:rPr>
        <w:t>7.2020 התקיים קד"מ במעמד הצדדים</w:t>
      </w:r>
      <w:r w:rsidR="00354679">
        <w:rPr>
          <w:rFonts w:hint="cs"/>
          <w:rtl/>
        </w:rPr>
        <w:t xml:space="preserve">. </w:t>
      </w:r>
      <w:r>
        <w:rPr>
          <w:rtl/>
        </w:rPr>
        <w:t>בתום הדיון הוריתי לאם להמציא אישור בגין קצבת נכות שמקבל הקטין מהמל"ל לרבות חשבוניות שיש בידה לגבי טיפולים רפואיים שניתנו לקטין בשל צרכיו המיוחדים.</w:t>
      </w:r>
    </w:p>
    <w:p w:rsidR="00432FC4" w:rsidRDefault="00432FC4" w:rsidP="00432FC4">
      <w:pPr>
        <w:pStyle w:val="ad"/>
        <w:spacing w:line="360" w:lineRule="auto"/>
        <w:ind w:left="567"/>
        <w:jc w:val="both"/>
      </w:pPr>
    </w:p>
    <w:p w:rsidR="00432FC4" w:rsidRDefault="00432FC4" w:rsidP="00455E32">
      <w:pPr>
        <w:pStyle w:val="ad"/>
        <w:numPr>
          <w:ilvl w:val="0"/>
          <w:numId w:val="1"/>
        </w:numPr>
        <w:spacing w:line="360" w:lineRule="auto"/>
        <w:jc w:val="both"/>
      </w:pPr>
      <w:r>
        <w:rPr>
          <w:rtl/>
        </w:rPr>
        <w:t>ביום 29.7.2020 האב הגיש בקשה (בקשה 6) להורות על הקפאה או עיכוב תשלום מזונות הקטין הואיל והאם מקבלת קצבת נכות מהמל"ל שמכסה את הוצאות הקטין.</w:t>
      </w:r>
      <w:r w:rsidR="00455E32">
        <w:rPr>
          <w:rFonts w:hint="cs"/>
          <w:rtl/>
        </w:rPr>
        <w:t xml:space="preserve"> </w:t>
      </w:r>
      <w:r>
        <w:rPr>
          <w:rtl/>
        </w:rPr>
        <w:t>ביום 14.8.2020 ניתנה החלטה בבקשה 6 בה נדחתה בקשת האב לעיכוב/הקפאת תשלום מזונות קטין נוכח קיומו של הצורך לבירורו המחלוקת במסגרת הוכחות.</w:t>
      </w:r>
    </w:p>
    <w:p w:rsidR="00432FC4" w:rsidRDefault="00432FC4" w:rsidP="00432FC4">
      <w:pPr>
        <w:pStyle w:val="ad"/>
      </w:pPr>
    </w:p>
    <w:p w:rsidR="00455E32" w:rsidRPr="00455E32" w:rsidRDefault="00455E32" w:rsidP="00455E32">
      <w:pPr>
        <w:pStyle w:val="ad"/>
        <w:numPr>
          <w:ilvl w:val="0"/>
          <w:numId w:val="1"/>
        </w:numPr>
        <w:spacing w:line="360" w:lineRule="auto"/>
        <w:jc w:val="both"/>
      </w:pPr>
      <w:r w:rsidRPr="00455E32">
        <w:rPr>
          <w:rtl/>
        </w:rPr>
        <w:t xml:space="preserve">ביום 3.12.2020 ניתנה החלטה במסגרתה הוריתי על </w:t>
      </w:r>
      <w:r w:rsidRPr="00455E32">
        <w:rPr>
          <w:rFonts w:hint="cs"/>
          <w:rtl/>
        </w:rPr>
        <w:t>סעד זמני במסגרתו ישולמו מקצבת הנכות כל הטיפולים הרפואיים של הקטין וכל הצרכים החינוכיים. הבקשה החוזרת להפסקת תשלום המזונות נדחתה</w:t>
      </w:r>
      <w:r w:rsidRPr="00455E32">
        <w:rPr>
          <w:rtl/>
        </w:rPr>
        <w:t>:</w:t>
      </w:r>
    </w:p>
    <w:p w:rsidR="00455E32" w:rsidRDefault="00455E32" w:rsidP="00455E32">
      <w:pPr>
        <w:pStyle w:val="ad"/>
        <w:spacing w:line="360" w:lineRule="auto"/>
        <w:ind w:left="567"/>
        <w:jc w:val="both"/>
        <w:rPr>
          <w:b/>
          <w:bCs/>
        </w:rPr>
      </w:pPr>
      <w:r>
        <w:rPr>
          <w:b/>
          <w:bCs/>
          <w:rtl/>
        </w:rPr>
        <w:lastRenderedPageBreak/>
        <w:t xml:space="preserve">"42. מאחר וסכום המזונות נקבע בהסכם אין מקום להורות על הפסקת תשלום המזונות כסעד זמני כפי שמבקש האב. </w:t>
      </w:r>
    </w:p>
    <w:p w:rsidR="00455E32" w:rsidRDefault="00455E32" w:rsidP="00455E32">
      <w:pPr>
        <w:pStyle w:val="ad"/>
        <w:spacing w:line="360" w:lineRule="auto"/>
        <w:ind w:left="567"/>
        <w:jc w:val="both"/>
        <w:rPr>
          <w:b/>
          <w:bCs/>
          <w:rtl/>
        </w:rPr>
      </w:pPr>
      <w:r>
        <w:rPr>
          <w:b/>
          <w:bCs/>
          <w:rtl/>
        </w:rPr>
        <w:t>43. הדברים ייבחנו בפסק הדין לרבות מועד חיוב ככל שיימצ כי יש לקבל את התביעה ואפשרות לשינוי רטרואקטיבי.</w:t>
      </w:r>
    </w:p>
    <w:p w:rsidR="00455E32" w:rsidRDefault="00455E32" w:rsidP="00455E32">
      <w:pPr>
        <w:pStyle w:val="ad"/>
        <w:spacing w:line="360" w:lineRule="auto"/>
        <w:ind w:left="567"/>
        <w:jc w:val="both"/>
        <w:rPr>
          <w:b/>
          <w:bCs/>
          <w:rtl/>
        </w:rPr>
      </w:pPr>
      <w:r>
        <w:rPr>
          <w:b/>
          <w:bCs/>
          <w:rtl/>
        </w:rPr>
        <w:t>44. עם זאת מובהר כי מקצבת הנכות ישולמו כל הטיפולים הרפואיים של הקטין וצרכים חינוכיים טיפוליים מיוחדים אחרים, ורק אם הקצבה לא תכסה את מלוא התשלום ישאו בה הצדדים בחלקים שווים".</w:t>
      </w:r>
    </w:p>
    <w:p w:rsidR="00455E32" w:rsidRDefault="00455E32" w:rsidP="00F95BAE">
      <w:pPr>
        <w:pStyle w:val="ad"/>
        <w:spacing w:line="360" w:lineRule="auto"/>
        <w:ind w:left="567"/>
        <w:jc w:val="both"/>
        <w:rPr>
          <w:rtl/>
        </w:rPr>
      </w:pPr>
    </w:p>
    <w:p w:rsidR="001520A5" w:rsidRPr="00F95BAE" w:rsidRDefault="001520A5" w:rsidP="00F95BAE">
      <w:pPr>
        <w:pStyle w:val="ad"/>
        <w:numPr>
          <w:ilvl w:val="0"/>
          <w:numId w:val="1"/>
        </w:numPr>
        <w:spacing w:after="160" w:line="360" w:lineRule="auto"/>
        <w:jc w:val="both"/>
        <w:rPr>
          <w:rFonts w:ascii="David" w:hAnsi="David"/>
          <w:rtl/>
        </w:rPr>
      </w:pPr>
      <w:r>
        <w:rPr>
          <w:rFonts w:ascii="David" w:hAnsi="David"/>
          <w:rtl/>
        </w:rPr>
        <w:t xml:space="preserve">ביום 19.10.2021 ניתן פסק דין במסגרתו נקבעו זמני השהות </w:t>
      </w:r>
      <w:r w:rsidR="00F95BAE">
        <w:rPr>
          <w:rFonts w:ascii="David" w:hAnsi="David"/>
          <w:rtl/>
        </w:rPr>
        <w:t>(תלה"מ 67915-02-20)</w:t>
      </w:r>
      <w:r w:rsidR="00F95BAE">
        <w:rPr>
          <w:rFonts w:ascii="David" w:hAnsi="David" w:hint="cs"/>
          <w:rtl/>
        </w:rPr>
        <w:t xml:space="preserve">, </w:t>
      </w:r>
      <w:r w:rsidRPr="00F95BAE">
        <w:rPr>
          <w:rFonts w:ascii="David" w:hAnsi="David"/>
          <w:rtl/>
        </w:rPr>
        <w:t>כדלקמן:</w:t>
      </w:r>
    </w:p>
    <w:p w:rsidR="001520A5" w:rsidRDefault="001520A5" w:rsidP="001520A5">
      <w:pPr>
        <w:pStyle w:val="ad"/>
        <w:rPr>
          <w:rFonts w:ascii="David" w:hAnsi="David"/>
        </w:rPr>
      </w:pPr>
    </w:p>
    <w:p w:rsidR="001520A5" w:rsidRDefault="001520A5" w:rsidP="00345454">
      <w:pPr>
        <w:pStyle w:val="ad"/>
        <w:spacing w:line="360" w:lineRule="auto"/>
        <w:ind w:left="567"/>
        <w:jc w:val="both"/>
        <w:rPr>
          <w:rFonts w:ascii="Arial" w:hAnsi="Arial"/>
          <w:b/>
          <w:bCs/>
          <w:noProof w:val="0"/>
          <w:rtl/>
        </w:rPr>
      </w:pPr>
      <w:r>
        <w:rPr>
          <w:rFonts w:ascii="Arial" w:hAnsi="Arial"/>
          <w:b/>
          <w:bCs/>
          <w:noProof w:val="0"/>
          <w:rtl/>
        </w:rPr>
        <w:t>"30. אשר על כן זמני השהות של האב עם הקטין יהיו כדלקמן:</w:t>
      </w:r>
    </w:p>
    <w:p w:rsidR="001520A5" w:rsidRDefault="001520A5" w:rsidP="00345454">
      <w:pPr>
        <w:pStyle w:val="ad"/>
        <w:spacing w:line="360" w:lineRule="auto"/>
        <w:ind w:left="567"/>
        <w:jc w:val="both"/>
        <w:rPr>
          <w:rFonts w:ascii="Arial" w:hAnsi="Arial"/>
          <w:b/>
          <w:bCs/>
          <w:noProof w:val="0"/>
        </w:rPr>
      </w:pPr>
      <w:r>
        <w:rPr>
          <w:rFonts w:ascii="Arial" w:hAnsi="Arial"/>
          <w:b/>
          <w:bCs/>
          <w:noProof w:val="0"/>
          <w:u w:val="single"/>
          <w:rtl/>
        </w:rPr>
        <w:t>אמצע שבוע –</w:t>
      </w:r>
      <w:r>
        <w:rPr>
          <w:rFonts w:ascii="Arial" w:hAnsi="Arial"/>
          <w:b/>
          <w:bCs/>
          <w:noProof w:val="0"/>
          <w:rtl/>
        </w:rPr>
        <w:t xml:space="preserve"> </w:t>
      </w:r>
      <w:r>
        <w:rPr>
          <w:rFonts w:ascii="Arial" w:hAnsi="Arial"/>
          <w:b/>
          <w:bCs/>
          <w:noProof w:val="0"/>
          <w:u w:val="single"/>
          <w:rtl/>
        </w:rPr>
        <w:t>החל מחודש 11/2021 -</w:t>
      </w:r>
      <w:r>
        <w:rPr>
          <w:rFonts w:ascii="Arial" w:hAnsi="Arial"/>
          <w:b/>
          <w:bCs/>
          <w:noProof w:val="0"/>
          <w:rtl/>
        </w:rPr>
        <w:t xml:space="preserve"> ימי ב' וד' מהשעה 15:00 מהמסגרת החינוכית בכפוף לכך שאין לקטין תכנית טיפולית במסגרת החינוכית באותן השעות. הקטין ילון אצל האב והאב יחזיקו למחרת למסגרת החינוכית בהתאם להנחיות המסגרת החינוכית.</w:t>
      </w:r>
    </w:p>
    <w:p w:rsidR="001520A5" w:rsidRDefault="001520A5" w:rsidP="00345454">
      <w:pPr>
        <w:pStyle w:val="ad"/>
        <w:spacing w:line="360" w:lineRule="auto"/>
        <w:ind w:left="567"/>
        <w:jc w:val="both"/>
        <w:rPr>
          <w:rFonts w:ascii="Arial" w:hAnsi="Arial"/>
          <w:b/>
          <w:bCs/>
          <w:noProof w:val="0"/>
        </w:rPr>
      </w:pPr>
      <w:r>
        <w:rPr>
          <w:rFonts w:ascii="Arial" w:hAnsi="Arial"/>
          <w:b/>
          <w:bCs/>
          <w:noProof w:val="0"/>
          <w:u w:val="single"/>
          <w:rtl/>
        </w:rPr>
        <w:t>סופי שבוע –</w:t>
      </w:r>
      <w:r>
        <w:rPr>
          <w:rFonts w:ascii="Arial" w:hAnsi="Arial"/>
          <w:b/>
          <w:bCs/>
          <w:noProof w:val="0"/>
          <w:rtl/>
        </w:rPr>
        <w:t xml:space="preserve"> </w:t>
      </w:r>
      <w:r>
        <w:rPr>
          <w:rFonts w:ascii="Arial" w:hAnsi="Arial"/>
          <w:b/>
          <w:bCs/>
          <w:noProof w:val="0"/>
          <w:u w:val="single"/>
          <w:rtl/>
        </w:rPr>
        <w:t>עד לחודש 2/2022</w:t>
      </w:r>
      <w:r>
        <w:rPr>
          <w:rFonts w:ascii="Arial" w:hAnsi="Arial"/>
          <w:b/>
          <w:bCs/>
          <w:noProof w:val="0"/>
          <w:rtl/>
        </w:rPr>
        <w:t xml:space="preserve"> כל סוף שבוע שני לסירוגין ביום ו' בשעה 14:00 עת יאסוף את הקטין מבית האם וישיבו בשבת לבית האם בשעה 16:00.</w:t>
      </w:r>
    </w:p>
    <w:p w:rsidR="001520A5" w:rsidRDefault="001520A5" w:rsidP="00345454">
      <w:pPr>
        <w:pStyle w:val="ad"/>
        <w:spacing w:line="360" w:lineRule="auto"/>
        <w:ind w:left="567"/>
        <w:jc w:val="both"/>
        <w:rPr>
          <w:rFonts w:ascii="Arial" w:hAnsi="Arial"/>
          <w:b/>
          <w:bCs/>
          <w:noProof w:val="0"/>
          <w:rtl/>
        </w:rPr>
      </w:pPr>
      <w:r>
        <w:rPr>
          <w:rFonts w:ascii="Arial" w:hAnsi="Arial"/>
          <w:b/>
          <w:bCs/>
          <w:noProof w:val="0"/>
          <w:u w:val="single"/>
          <w:rtl/>
        </w:rPr>
        <w:t>החל מחודש 2/2022</w:t>
      </w:r>
      <w:r>
        <w:rPr>
          <w:rFonts w:ascii="Arial" w:hAnsi="Arial"/>
          <w:b/>
          <w:bCs/>
          <w:noProof w:val="0"/>
          <w:rtl/>
        </w:rPr>
        <w:t xml:space="preserve"> האב יאסוף את הקטין ביום ו' בסיום המסגרת החינוכית ויחזירו ביום א' ישירות למסגרת החינוכית".</w:t>
      </w:r>
    </w:p>
    <w:p w:rsidR="00432FC4" w:rsidRDefault="00432FC4" w:rsidP="00432FC4">
      <w:pPr>
        <w:pStyle w:val="ad"/>
        <w:spacing w:line="360" w:lineRule="auto"/>
        <w:ind w:left="567"/>
        <w:jc w:val="both"/>
        <w:rPr>
          <w:b/>
          <w:bCs/>
          <w:rtl/>
        </w:rPr>
      </w:pPr>
    </w:p>
    <w:p w:rsidR="00432FC4" w:rsidRDefault="00432FC4" w:rsidP="007E6EE9">
      <w:pPr>
        <w:pStyle w:val="ad"/>
        <w:numPr>
          <w:ilvl w:val="0"/>
          <w:numId w:val="1"/>
        </w:numPr>
        <w:spacing w:line="360" w:lineRule="auto"/>
        <w:jc w:val="both"/>
        <w:rPr>
          <w:b/>
          <w:bCs/>
          <w:rtl/>
        </w:rPr>
      </w:pPr>
      <w:r>
        <w:rPr>
          <w:rtl/>
        </w:rPr>
        <w:t xml:space="preserve">בתיק התקיימו </w:t>
      </w:r>
      <w:r w:rsidR="007E6EE9">
        <w:rPr>
          <w:rFonts w:hint="cs"/>
          <w:rtl/>
        </w:rPr>
        <w:t>שני</w:t>
      </w:r>
      <w:r>
        <w:rPr>
          <w:rtl/>
        </w:rPr>
        <w:t xml:space="preserve"> דיוני קד"מ ודיון הוכחות,</w:t>
      </w:r>
      <w:r>
        <w:rPr>
          <w:b/>
          <w:bCs/>
          <w:rtl/>
        </w:rPr>
        <w:t xml:space="preserve"> </w:t>
      </w:r>
      <w:r>
        <w:rPr>
          <w:rFonts w:ascii="David" w:hAnsi="David"/>
          <w:rtl/>
        </w:rPr>
        <w:t>לאחריו הגישו הצדדים סיכומים בכתב ובהתאם לכך ניתן כעת פסק הדין.</w:t>
      </w:r>
    </w:p>
    <w:p w:rsidR="002914D6" w:rsidRDefault="002914D6">
      <w:pPr>
        <w:spacing w:line="360" w:lineRule="auto"/>
        <w:jc w:val="both"/>
        <w:rPr>
          <w:rFonts w:ascii="Arial" w:hAnsi="Arial"/>
          <w:noProof w:val="0"/>
          <w:rtl/>
        </w:rPr>
      </w:pPr>
    </w:p>
    <w:p w:rsidR="007E6EE9" w:rsidRPr="00432FC4" w:rsidRDefault="007E6EE9">
      <w:pPr>
        <w:spacing w:line="360" w:lineRule="auto"/>
        <w:jc w:val="both"/>
        <w:rPr>
          <w:rFonts w:ascii="Arial" w:hAnsi="Arial"/>
          <w:noProof w:val="0"/>
          <w:rtl/>
        </w:rPr>
      </w:pPr>
    </w:p>
    <w:p w:rsidR="00432FC4" w:rsidRPr="00E65679" w:rsidRDefault="00432FC4" w:rsidP="00432FC4">
      <w:pPr>
        <w:pStyle w:val="ad"/>
        <w:numPr>
          <w:ilvl w:val="0"/>
          <w:numId w:val="3"/>
        </w:numPr>
        <w:spacing w:after="160" w:line="360" w:lineRule="auto"/>
        <w:ind w:left="567" w:hanging="567"/>
        <w:jc w:val="both"/>
        <w:rPr>
          <w:b/>
          <w:bCs/>
          <w:sz w:val="28"/>
          <w:szCs w:val="28"/>
          <w:u w:val="single"/>
        </w:rPr>
      </w:pPr>
      <w:r w:rsidRPr="00E65679">
        <w:rPr>
          <w:rFonts w:hint="cs"/>
          <w:b/>
          <w:bCs/>
          <w:sz w:val="28"/>
          <w:szCs w:val="28"/>
          <w:u w:val="single"/>
          <w:rtl/>
        </w:rPr>
        <w:t>טענות הצדדים</w:t>
      </w:r>
    </w:p>
    <w:p w:rsidR="002914D6" w:rsidRPr="0072252A" w:rsidRDefault="002914D6">
      <w:pPr>
        <w:spacing w:line="360" w:lineRule="auto"/>
        <w:jc w:val="both"/>
        <w:rPr>
          <w:rFonts w:ascii="Arial" w:hAnsi="Arial"/>
          <w:noProof w:val="0"/>
          <w:highlight w:val="yellow"/>
          <w:rtl/>
        </w:rPr>
      </w:pPr>
    </w:p>
    <w:p w:rsidR="00840D36" w:rsidRPr="00840D36" w:rsidRDefault="00840D36" w:rsidP="00840D36">
      <w:pPr>
        <w:spacing w:line="360" w:lineRule="auto"/>
        <w:jc w:val="both"/>
        <w:rPr>
          <w:b/>
          <w:bCs/>
          <w:u w:val="single"/>
        </w:rPr>
      </w:pPr>
      <w:r>
        <w:rPr>
          <w:rFonts w:hint="cs"/>
          <w:b/>
          <w:bCs/>
          <w:u w:val="single"/>
          <w:rtl/>
        </w:rPr>
        <w:t>תמצית טענות האב</w:t>
      </w:r>
    </w:p>
    <w:p w:rsidR="002914D6" w:rsidRPr="00563B7E" w:rsidRDefault="00432FC4" w:rsidP="00563B7E">
      <w:pPr>
        <w:pStyle w:val="ad"/>
        <w:numPr>
          <w:ilvl w:val="0"/>
          <w:numId w:val="1"/>
        </w:numPr>
        <w:spacing w:line="360" w:lineRule="auto"/>
        <w:jc w:val="both"/>
      </w:pPr>
      <w:r w:rsidRPr="00563B7E">
        <w:rPr>
          <w:rFonts w:hint="cs"/>
          <w:rtl/>
        </w:rPr>
        <w:t xml:space="preserve">האב טוען </w:t>
      </w:r>
      <w:r w:rsidR="00563B7E" w:rsidRPr="00563B7E">
        <w:rPr>
          <w:rFonts w:hint="cs"/>
          <w:rtl/>
        </w:rPr>
        <w:t xml:space="preserve">כי יש להורות על ביטול תשלום המזונות והמדור שנקבע בהסכם בשל שינוי נסיבות יחיד שהוא אבחונו של הבן על הספקטרום וקבלת קצבת נכות עבורו החל מחודש 1/2020. </w:t>
      </w:r>
    </w:p>
    <w:p w:rsidR="00563B7E" w:rsidRPr="00563B7E" w:rsidRDefault="00563B7E" w:rsidP="00563B7E">
      <w:pPr>
        <w:pStyle w:val="ad"/>
        <w:spacing w:line="360" w:lineRule="auto"/>
        <w:ind w:left="567"/>
        <w:jc w:val="both"/>
      </w:pPr>
    </w:p>
    <w:p w:rsidR="00563B7E" w:rsidRPr="00563B7E" w:rsidRDefault="00563B7E" w:rsidP="00563B7E">
      <w:pPr>
        <w:pStyle w:val="ad"/>
        <w:numPr>
          <w:ilvl w:val="0"/>
          <w:numId w:val="1"/>
        </w:numPr>
        <w:spacing w:line="360" w:lineRule="auto"/>
        <w:jc w:val="both"/>
      </w:pPr>
      <w:r w:rsidRPr="00563B7E">
        <w:rPr>
          <w:rFonts w:hint="cs"/>
          <w:rtl/>
        </w:rPr>
        <w:t>האב הגיש את התביעה ללא שהיה מיוצג אולם מעת שהיה מיוצג וגם בסיכומיו חזר והדגיש כי עילת התביעה הינה ביטול /הפחתת המזונות או חלוקת קצבת הנכות בין ההורים בקיזוז הוצאות (סעיף 1 לסיכומי האב).</w:t>
      </w:r>
    </w:p>
    <w:p w:rsidR="00563B7E" w:rsidRPr="00563B7E" w:rsidRDefault="00563B7E" w:rsidP="00563B7E">
      <w:pPr>
        <w:pStyle w:val="ad"/>
        <w:spacing w:line="360" w:lineRule="auto"/>
        <w:ind w:left="567"/>
        <w:jc w:val="both"/>
        <w:rPr>
          <w:highlight w:val="yellow"/>
        </w:rPr>
      </w:pPr>
    </w:p>
    <w:p w:rsidR="00563B7E" w:rsidRDefault="00563B7E" w:rsidP="009A75DF">
      <w:pPr>
        <w:pStyle w:val="ad"/>
        <w:numPr>
          <w:ilvl w:val="0"/>
          <w:numId w:val="1"/>
        </w:numPr>
        <w:spacing w:line="360" w:lineRule="auto"/>
        <w:jc w:val="both"/>
      </w:pPr>
      <w:r w:rsidRPr="00563B7E">
        <w:rPr>
          <w:rFonts w:hint="cs"/>
          <w:rtl/>
        </w:rPr>
        <w:lastRenderedPageBreak/>
        <w:t>יודגש כי בראשית ההוכחות ציין והדגיש ב"כ של האב: "</w:t>
      </w:r>
      <w:r w:rsidRPr="00563B7E">
        <w:rPr>
          <w:rtl/>
        </w:rPr>
        <w:t xml:space="preserve">אני אבקש למקד את ההליך </w:t>
      </w:r>
      <w:bookmarkStart w:id="0" w:name="_ETM_Q_6401"/>
      <w:bookmarkEnd w:id="0"/>
      <w:r w:rsidRPr="00563B7E">
        <w:rPr>
          <w:rtl/>
        </w:rPr>
        <w:t>כולו ואת הישיבה היום אך ורק בעניין הקצבה, הצרכים</w:t>
      </w:r>
      <w:bookmarkStart w:id="1" w:name="_ETM_Q_15546"/>
      <w:bookmarkEnd w:id="1"/>
      <w:r w:rsidRPr="00563B7E">
        <w:rPr>
          <w:rtl/>
        </w:rPr>
        <w:t xml:space="preserve"> של הקטין שלשמה משולמת הקצבה והכספים סביב הקצבה ולא בטענות</w:t>
      </w:r>
      <w:bookmarkStart w:id="2" w:name="_ETM_Q_24060"/>
      <w:bookmarkEnd w:id="2"/>
      <w:r w:rsidRPr="00563B7E">
        <w:rPr>
          <w:rtl/>
        </w:rPr>
        <w:t xml:space="preserve"> אחרות שנוגעות לזמני שהות, הרחבה, צמצום או התנהלות סביב</w:t>
      </w:r>
      <w:bookmarkStart w:id="3" w:name="_ETM_Q_28411"/>
      <w:bookmarkEnd w:id="3"/>
      <w:r w:rsidRPr="00563B7E">
        <w:rPr>
          <w:rtl/>
        </w:rPr>
        <w:t xml:space="preserve"> זמני שהות</w:t>
      </w:r>
      <w:bookmarkStart w:id="4" w:name="_ETM_Q_30137"/>
      <w:bookmarkEnd w:id="4"/>
      <w:r w:rsidRPr="00563B7E">
        <w:rPr>
          <w:rtl/>
        </w:rPr>
        <w:t>, ושהסעד העיקרי של כתב התביעה הוא ביטול</w:t>
      </w:r>
      <w:bookmarkStart w:id="5" w:name="_ETM_Q_34558"/>
      <w:bookmarkEnd w:id="5"/>
      <w:r w:rsidRPr="00563B7E">
        <w:rPr>
          <w:rtl/>
        </w:rPr>
        <w:t xml:space="preserve"> או הפחתה של מזונות בשל קבלת קצבה ולא בגלל שינוי</w:t>
      </w:r>
      <w:bookmarkStart w:id="6" w:name="_ETM_Q_36056"/>
      <w:bookmarkEnd w:id="6"/>
      <w:r w:rsidRPr="00563B7E">
        <w:rPr>
          <w:rtl/>
        </w:rPr>
        <w:t xml:space="preserve"> בזמני שהות</w:t>
      </w:r>
      <w:r w:rsidRPr="00563B7E">
        <w:rPr>
          <w:rFonts w:hint="cs"/>
          <w:rtl/>
        </w:rPr>
        <w:t>". ראו: פרוט' מיום 12.7.2021, עמ' 14 שורות 8-12.</w:t>
      </w:r>
    </w:p>
    <w:p w:rsidR="00563B7E" w:rsidRDefault="00563B7E" w:rsidP="00563B7E">
      <w:pPr>
        <w:pStyle w:val="ad"/>
        <w:rPr>
          <w:rtl/>
        </w:rPr>
      </w:pPr>
    </w:p>
    <w:p w:rsidR="00563B7E" w:rsidRDefault="00563B7E" w:rsidP="009A75DF">
      <w:pPr>
        <w:pStyle w:val="ad"/>
        <w:numPr>
          <w:ilvl w:val="0"/>
          <w:numId w:val="1"/>
        </w:numPr>
        <w:spacing w:line="360" w:lineRule="auto"/>
        <w:jc w:val="both"/>
      </w:pPr>
      <w:r>
        <w:rPr>
          <w:rFonts w:hint="cs"/>
          <w:rtl/>
        </w:rPr>
        <w:t>בסעיף 2</w:t>
      </w:r>
      <w:r w:rsidR="000542FB">
        <w:rPr>
          <w:rFonts w:hint="cs"/>
          <w:rtl/>
        </w:rPr>
        <w:t>7 לסיכומים עתר האב לסעדים הבאים:</w:t>
      </w:r>
    </w:p>
    <w:p w:rsidR="000542FB" w:rsidRDefault="000542FB" w:rsidP="000542FB">
      <w:pPr>
        <w:pStyle w:val="ad"/>
        <w:rPr>
          <w:rtl/>
        </w:rPr>
      </w:pPr>
    </w:p>
    <w:p w:rsidR="000542FB" w:rsidRPr="00563B7E" w:rsidRDefault="00840D36" w:rsidP="000542FB">
      <w:pPr>
        <w:pStyle w:val="ad"/>
        <w:spacing w:line="360" w:lineRule="auto"/>
        <w:ind w:left="567"/>
        <w:jc w:val="both"/>
      </w:pPr>
      <w:r>
        <w:drawing>
          <wp:inline distT="0" distB="0" distL="0" distR="0" wp14:anchorId="27A9CEE1" wp14:editId="16848008">
            <wp:extent cx="4655775" cy="2384665"/>
            <wp:effectExtent l="0" t="0" r="0"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6098" cy="2395074"/>
                    </a:xfrm>
                    <a:prstGeom prst="rect">
                      <a:avLst/>
                    </a:prstGeom>
                  </pic:spPr>
                </pic:pic>
              </a:graphicData>
            </a:graphic>
          </wp:inline>
        </w:drawing>
      </w:r>
    </w:p>
    <w:p w:rsidR="007E6EE9" w:rsidRDefault="007E6EE9" w:rsidP="00840D36">
      <w:pPr>
        <w:spacing w:line="360" w:lineRule="auto"/>
        <w:jc w:val="both"/>
        <w:rPr>
          <w:b/>
          <w:bCs/>
          <w:u w:val="single"/>
          <w:rtl/>
        </w:rPr>
      </w:pPr>
    </w:p>
    <w:p w:rsidR="00840D36" w:rsidRPr="00840D36" w:rsidRDefault="00840D36" w:rsidP="00840D36">
      <w:pPr>
        <w:spacing w:line="360" w:lineRule="auto"/>
        <w:jc w:val="both"/>
        <w:rPr>
          <w:b/>
          <w:bCs/>
          <w:u w:val="single"/>
        </w:rPr>
      </w:pPr>
      <w:r>
        <w:rPr>
          <w:rFonts w:hint="cs"/>
          <w:b/>
          <w:bCs/>
          <w:u w:val="single"/>
          <w:rtl/>
        </w:rPr>
        <w:t>תמצית טענות האם</w:t>
      </w:r>
    </w:p>
    <w:p w:rsidR="00432FC4" w:rsidRPr="0072252A" w:rsidRDefault="00432FC4" w:rsidP="00432FC4">
      <w:pPr>
        <w:pStyle w:val="ad"/>
        <w:spacing w:line="360" w:lineRule="auto"/>
        <w:ind w:left="567"/>
        <w:jc w:val="both"/>
        <w:rPr>
          <w:highlight w:val="yellow"/>
        </w:rPr>
      </w:pPr>
    </w:p>
    <w:p w:rsidR="00840D36" w:rsidRDefault="00432FC4" w:rsidP="00840D36">
      <w:pPr>
        <w:pStyle w:val="ad"/>
        <w:numPr>
          <w:ilvl w:val="0"/>
          <w:numId w:val="1"/>
        </w:numPr>
        <w:spacing w:line="360" w:lineRule="auto"/>
        <w:jc w:val="both"/>
      </w:pPr>
      <w:r w:rsidRPr="00840D36">
        <w:rPr>
          <w:rFonts w:hint="cs"/>
          <w:b/>
          <w:bCs/>
          <w:rtl/>
        </w:rPr>
        <w:t>האם</w:t>
      </w:r>
      <w:r w:rsidRPr="00840D36">
        <w:rPr>
          <w:rFonts w:hint="cs"/>
          <w:rtl/>
        </w:rPr>
        <w:t xml:space="preserve"> טוענת בכתב ההגנה כי </w:t>
      </w:r>
      <w:r w:rsidR="00840D36" w:rsidRPr="00840D36">
        <w:rPr>
          <w:rFonts w:hint="cs"/>
          <w:rtl/>
        </w:rPr>
        <w:t xml:space="preserve">הצדדים הגיעו להסכם זמן קצר לפני הגשת התביעה והתובע באמצעות התביעה מבקש להתנער מההסכם. האם טוענת כי האב אינו מעורב ואינו שותף בטיפולים המיוחדים של הקטין וכי רוב נטל טיפול הקטין נופל על כתפיה. </w:t>
      </w:r>
    </w:p>
    <w:p w:rsidR="00840D36" w:rsidRDefault="00840D36" w:rsidP="00840D36">
      <w:pPr>
        <w:pStyle w:val="ad"/>
        <w:spacing w:line="360" w:lineRule="auto"/>
        <w:ind w:left="567"/>
        <w:jc w:val="both"/>
      </w:pPr>
    </w:p>
    <w:p w:rsidR="00840D36" w:rsidRDefault="00840D36" w:rsidP="00840D36">
      <w:pPr>
        <w:pStyle w:val="ad"/>
        <w:numPr>
          <w:ilvl w:val="0"/>
          <w:numId w:val="1"/>
        </w:numPr>
        <w:spacing w:line="360" w:lineRule="auto"/>
        <w:jc w:val="both"/>
      </w:pPr>
      <w:r>
        <w:rPr>
          <w:rFonts w:hint="cs"/>
          <w:b/>
          <w:bCs/>
          <w:rtl/>
        </w:rPr>
        <w:t xml:space="preserve">בסיכומים </w:t>
      </w:r>
      <w:r>
        <w:rPr>
          <w:rFonts w:hint="cs"/>
          <w:rtl/>
        </w:rPr>
        <w:t>מדגישה האם כי טובת ה</w:t>
      </w:r>
      <w:r w:rsidR="00580811">
        <w:rPr>
          <w:rFonts w:hint="cs"/>
          <w:rtl/>
        </w:rPr>
        <w:t xml:space="preserve">קטין אינה עומדת בבסיס התביעה. התובע לא פירט את מלוא מצבו הכלכלי ולא הציג אסמכתאות מלאות. התובע אינו יודע ואינו בקיא כלל בהוצאות המשולמות עבור הקטין. הנתבעת מציינת כי קצבת הנכות שולמה לה והיא השתמשה בה </w:t>
      </w:r>
      <w:r w:rsidR="002F5695">
        <w:rPr>
          <w:rFonts w:hint="cs"/>
          <w:rtl/>
        </w:rPr>
        <w:t>עבור צרכי הקטין והנטל בטיפול בו (שבו היא נשאה יותר מהאב). היא מדגישה כי לא התעשרה מהקצבה ולא הספיקה לחסוך מספיק לעתידו של הקטין. היא מציינת כי הקצבה הינה עבור צרכיו המיוחדים של הקטין ולא עבור תשלומים שוטפים כגון ביגוד הנעלה, מחייה וקורת גג. הנתבעת עותרת לדחיית התביעה.</w:t>
      </w:r>
    </w:p>
    <w:p w:rsidR="008C22E7" w:rsidRDefault="008C22E7" w:rsidP="008C22E7">
      <w:pPr>
        <w:pStyle w:val="ad"/>
        <w:rPr>
          <w:rtl/>
        </w:rPr>
      </w:pPr>
    </w:p>
    <w:p w:rsidR="008C22E7" w:rsidRPr="00840D36" w:rsidRDefault="008C22E7" w:rsidP="003A2811">
      <w:pPr>
        <w:pStyle w:val="ad"/>
        <w:numPr>
          <w:ilvl w:val="0"/>
          <w:numId w:val="1"/>
        </w:numPr>
        <w:spacing w:line="360" w:lineRule="auto"/>
        <w:jc w:val="both"/>
        <w:rPr>
          <w:rtl/>
        </w:rPr>
      </w:pPr>
      <w:r>
        <w:rPr>
          <w:rFonts w:hint="cs"/>
          <w:rtl/>
        </w:rPr>
        <w:lastRenderedPageBreak/>
        <w:t xml:space="preserve">בסיכומיה הסכימה </w:t>
      </w:r>
      <w:r w:rsidR="003A2811">
        <w:rPr>
          <w:rFonts w:hint="cs"/>
          <w:rtl/>
        </w:rPr>
        <w:t>הנתבעת</w:t>
      </w:r>
      <w:r>
        <w:rPr>
          <w:rFonts w:hint="cs"/>
          <w:rtl/>
        </w:rPr>
        <w:t xml:space="preserve"> להפחתת </w:t>
      </w:r>
      <w:r w:rsidR="003A2811">
        <w:rPr>
          <w:rFonts w:hint="cs"/>
          <w:rtl/>
        </w:rPr>
        <w:t>המזונות לתקופה קצובה כך שבפועל תשלם לתובע סך של 15,000 ₪ בגין העבר. מעבר לכך עתרה כי הסכומים שנקבעו בהסכם יוותרו על כנם.</w:t>
      </w:r>
    </w:p>
    <w:p w:rsidR="002914D6" w:rsidRDefault="002914D6">
      <w:pPr>
        <w:spacing w:line="360" w:lineRule="auto"/>
        <w:jc w:val="both"/>
        <w:rPr>
          <w:rFonts w:ascii="Arial" w:hAnsi="Arial"/>
          <w:noProof w:val="0"/>
          <w:rtl/>
        </w:rPr>
      </w:pPr>
    </w:p>
    <w:p w:rsidR="00432FC4" w:rsidRDefault="00432FC4" w:rsidP="00432FC4">
      <w:pPr>
        <w:pStyle w:val="ad"/>
        <w:numPr>
          <w:ilvl w:val="0"/>
          <w:numId w:val="3"/>
        </w:numPr>
        <w:spacing w:after="160" w:line="360" w:lineRule="auto"/>
        <w:ind w:left="567" w:hanging="567"/>
        <w:jc w:val="both"/>
        <w:rPr>
          <w:b/>
          <w:bCs/>
          <w:sz w:val="28"/>
          <w:szCs w:val="28"/>
          <w:u w:val="single"/>
        </w:rPr>
      </w:pPr>
      <w:r>
        <w:rPr>
          <w:rFonts w:hint="cs"/>
          <w:b/>
          <w:bCs/>
          <w:sz w:val="28"/>
          <w:szCs w:val="28"/>
          <w:u w:val="single"/>
          <w:rtl/>
        </w:rPr>
        <w:t>דיון והכרעה</w:t>
      </w:r>
    </w:p>
    <w:p w:rsidR="003A2811" w:rsidRDefault="003A2811" w:rsidP="003A2811">
      <w:pPr>
        <w:pStyle w:val="ad"/>
        <w:spacing w:after="160" w:line="360" w:lineRule="auto"/>
        <w:ind w:left="567"/>
        <w:jc w:val="both"/>
        <w:rPr>
          <w:b/>
          <w:bCs/>
          <w:sz w:val="28"/>
          <w:szCs w:val="28"/>
          <w:u w:val="single"/>
        </w:rPr>
      </w:pPr>
    </w:p>
    <w:p w:rsidR="0072252A" w:rsidRDefault="0072252A" w:rsidP="0072252A">
      <w:pPr>
        <w:pStyle w:val="ad"/>
        <w:numPr>
          <w:ilvl w:val="0"/>
          <w:numId w:val="1"/>
        </w:numPr>
        <w:spacing w:line="360" w:lineRule="auto"/>
        <w:jc w:val="both"/>
        <w:rPr>
          <w:rFonts w:ascii="David" w:hAnsi="David"/>
          <w:b/>
          <w:bCs/>
          <w:u w:val="single"/>
        </w:rPr>
      </w:pPr>
      <w:r>
        <w:rPr>
          <w:rFonts w:ascii="David" w:hAnsi="David"/>
          <w:rtl/>
        </w:rPr>
        <w:t xml:space="preserve">פסיקת בתי המשפט קבעה לאורך השנים, כי פסק דין למזונות איננו יוצר מעשה בית דין וניתן לשוב ולדון בו במידה שאירע שינוי נסיבות מהותי, </w:t>
      </w:r>
      <w:r>
        <w:rPr>
          <w:rFonts w:ascii="David" w:hAnsi="David"/>
          <w:u w:val="single"/>
          <w:rtl/>
        </w:rPr>
        <w:t>בהשוואה</w:t>
      </w:r>
      <w:r>
        <w:rPr>
          <w:rFonts w:ascii="David" w:hAnsi="David"/>
          <w:rtl/>
        </w:rPr>
        <w:t xml:space="preserve"> למועד פסק הדין הקודם:</w:t>
      </w:r>
    </w:p>
    <w:p w:rsidR="0072252A" w:rsidRDefault="0072252A" w:rsidP="0072252A">
      <w:pPr>
        <w:spacing w:line="360" w:lineRule="auto"/>
        <w:ind w:left="1218" w:right="1134"/>
        <w:jc w:val="both"/>
        <w:rPr>
          <w:rFonts w:ascii="David" w:hAnsi="David"/>
          <w:b/>
          <w:bCs/>
          <w:rtl/>
        </w:rPr>
      </w:pPr>
      <w:r>
        <w:rPr>
          <w:rFonts w:ascii="David" w:hAnsi="David"/>
          <w:b/>
          <w:bCs/>
          <w:rtl/>
        </w:rPr>
        <w:t xml:space="preserve">"[...] כידוע, פסק-דין מזונות אינו יוצר מחסום החלטי בפני התדיינות חוזרת, אלא ניתן לשוב ולפנות לבית המשפט בבקשה לעיון חוזר בפלוגתה פלונית בקשר למזונות, אך זאת בכפיפות לתנאי המפורש והדווקני, שחל שינוי מהותי בנסיבות. 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w:t>
      </w:r>
    </w:p>
    <w:p w:rsidR="0072252A" w:rsidRDefault="0072252A" w:rsidP="0072252A">
      <w:pPr>
        <w:spacing w:line="360" w:lineRule="auto"/>
        <w:ind w:left="1218" w:right="1134"/>
        <w:jc w:val="both"/>
        <w:rPr>
          <w:rFonts w:ascii="David" w:hAnsi="David"/>
          <w:b/>
          <w:bCs/>
          <w:rtl/>
        </w:rPr>
      </w:pPr>
      <w:r>
        <w:rPr>
          <w:rFonts w:ascii="David" w:hAnsi="David"/>
          <w:b/>
          <w:bCs/>
          <w:rtl/>
        </w:rPr>
        <w:t>שינוי בלתי משמעותי על תוצאותיו צריך להיספג על-ידי הצדדים להתדיינות הקודמת, והם חייבים להתאים עצמם למשמעותו, בלי לשוב ולפנות לערכאות".</w:t>
      </w:r>
    </w:p>
    <w:p w:rsidR="0072252A" w:rsidRDefault="0072252A" w:rsidP="0072252A">
      <w:pPr>
        <w:spacing w:line="360" w:lineRule="auto"/>
        <w:ind w:left="567"/>
        <w:jc w:val="both"/>
        <w:rPr>
          <w:rFonts w:ascii="David" w:hAnsi="David"/>
          <w:rtl/>
        </w:rPr>
      </w:pPr>
      <w:r>
        <w:rPr>
          <w:rFonts w:ascii="David" w:hAnsi="David"/>
          <w:rtl/>
        </w:rPr>
        <w:t xml:space="preserve">ראו: ע"א 363/81 </w:t>
      </w:r>
      <w:r>
        <w:rPr>
          <w:rFonts w:ascii="Miriam" w:hAnsi="Miriam" w:cs="Miriam"/>
          <w:rtl/>
        </w:rPr>
        <w:t>פייגה נ' פייגה</w:t>
      </w:r>
      <w:r>
        <w:rPr>
          <w:rFonts w:ascii="David" w:hAnsi="David"/>
          <w:rtl/>
        </w:rPr>
        <w:t xml:space="preserve"> פ"ד לו(3), 187, 188-189.</w:t>
      </w:r>
    </w:p>
    <w:p w:rsidR="00B23E3E" w:rsidRDefault="00B23E3E" w:rsidP="0072252A">
      <w:pPr>
        <w:spacing w:line="360" w:lineRule="auto"/>
        <w:ind w:left="567"/>
        <w:jc w:val="both"/>
        <w:rPr>
          <w:rFonts w:ascii="David" w:hAnsi="David"/>
        </w:rPr>
      </w:pPr>
    </w:p>
    <w:p w:rsidR="0072252A" w:rsidRDefault="0072252A" w:rsidP="0072252A">
      <w:pPr>
        <w:pStyle w:val="ad"/>
        <w:numPr>
          <w:ilvl w:val="0"/>
          <w:numId w:val="1"/>
        </w:numPr>
        <w:spacing w:line="360" w:lineRule="auto"/>
        <w:jc w:val="both"/>
        <w:rPr>
          <w:rFonts w:ascii="David" w:hAnsi="David"/>
        </w:rPr>
      </w:pPr>
      <w:r>
        <w:rPr>
          <w:rFonts w:ascii="David" w:hAnsi="David"/>
          <w:rtl/>
        </w:rPr>
        <w:t xml:space="preserve">כעולה מהפסיקה, יש מקום לשינוי המזונות בעטיו של שינוי נסיבות </w:t>
      </w:r>
      <w:r>
        <w:rPr>
          <w:rFonts w:ascii="Miriam" w:hAnsi="Miriam" w:cs="Miriam"/>
          <w:rtl/>
        </w:rPr>
        <w:t>מהותי</w:t>
      </w:r>
      <w:r>
        <w:rPr>
          <w:rFonts w:ascii="David" w:hAnsi="David"/>
          <w:rtl/>
        </w:rPr>
        <w:t xml:space="preserve"> בלבד (להבדיל מכל שינוי נסיבות שהוא). השינוי צריך להיות שינוי נסיבות מהותי ממועד פסק הדין הקודם, והנטל להוכיחו הינו על מבקש השינוי:</w:t>
      </w:r>
    </w:p>
    <w:p w:rsidR="0072252A" w:rsidRDefault="0072252A" w:rsidP="0072252A">
      <w:pPr>
        <w:spacing w:line="360" w:lineRule="auto"/>
        <w:ind w:left="1218" w:right="1134"/>
        <w:jc w:val="both"/>
        <w:rPr>
          <w:rFonts w:ascii="David" w:hAnsi="David"/>
          <w:b/>
          <w:bCs/>
          <w:rtl/>
        </w:rPr>
      </w:pPr>
      <w:r>
        <w:rPr>
          <w:rFonts w:ascii="David" w:hAnsi="David"/>
          <w:b/>
          <w:bCs/>
          <w:rtl/>
        </w:rPr>
        <w:t>"מי שמבקש להוכיח גידול בצרכים ושינוי מהותי בהם, כאשר בעבר ניתן פסק-דין בהסכמה, מתחייב על</w:t>
      </w:r>
      <w:r>
        <w:rPr>
          <w:rFonts w:ascii="David" w:hAnsi="David"/>
          <w:b/>
          <w:bCs/>
          <w:rtl/>
        </w:rPr>
        <w:softHyphen/>
        <w:t xml:space="preserve"> ידי כך בהוכחתו של המצב ששרר בעבר בעת שהגיעו הצדדים להסכמה ובהצבעה על השינוי שחל מאז, אשר אף אותו יש, כמובן, להוכיח. </w:t>
      </w:r>
      <w:r>
        <w:rPr>
          <w:rFonts w:ascii="David" w:hAnsi="David"/>
          <w:b/>
          <w:bCs/>
          <w:u w:val="single"/>
          <w:rtl/>
        </w:rPr>
        <w:t>הווה אומר, בית המשפט אינו פועל בחלל ריק, בו פתוח הכול לבדיקה מחדש מראשיתו, וכאילו לא היו קיימות נסיבות, אשר את שינוין מבקשים להוכיח</w:t>
      </w:r>
      <w:r>
        <w:rPr>
          <w:rFonts w:ascii="David" w:hAnsi="David"/>
          <w:b/>
          <w:bCs/>
          <w:rtl/>
        </w:rPr>
        <w:t xml:space="preserve">. </w:t>
      </w:r>
    </w:p>
    <w:p w:rsidR="0072252A" w:rsidRDefault="0072252A" w:rsidP="0072252A">
      <w:pPr>
        <w:spacing w:line="360" w:lineRule="auto"/>
        <w:ind w:left="1218" w:right="1134"/>
        <w:jc w:val="both"/>
        <w:rPr>
          <w:rFonts w:ascii="David" w:hAnsi="David"/>
          <w:rtl/>
        </w:rPr>
      </w:pPr>
      <w:r>
        <w:rPr>
          <w:rFonts w:ascii="David" w:hAnsi="David"/>
          <w:b/>
          <w:bCs/>
          <w:u w:val="single"/>
          <w:rtl/>
        </w:rPr>
        <w:t>המצב בעבר הוא בגדר נקודת מוצא מחייבת, והבהרתו היא בגדר חובתו של מי שטוען להתהוותו של שינוי</w:t>
      </w:r>
      <w:r>
        <w:rPr>
          <w:rFonts w:ascii="David" w:hAnsi="David"/>
          <w:b/>
          <w:bCs/>
          <w:rtl/>
        </w:rPr>
        <w:t xml:space="preserve">. כל פירוש אחר יוליך לכך, שצדדים לא יסכימו לעולם להגיע לפשרה או להסכמה, המוליכה לפסק-דין שבהסכמה, פן יהיה פירוש הדבר, כי לא הושג כביכול מאומה, וכי ניתן </w:t>
      </w:r>
      <w:r>
        <w:rPr>
          <w:rFonts w:ascii="David" w:hAnsi="David"/>
          <w:b/>
          <w:bCs/>
          <w:rtl/>
        </w:rPr>
        <w:lastRenderedPageBreak/>
        <w:t>יהיה לפנות ולבקש למחרת היום, כי ייערך לראשונה "דיון לגופו של ענין בצרכיו והרגליו של התובע".</w:t>
      </w:r>
      <w:r>
        <w:rPr>
          <w:rFonts w:ascii="David" w:hAnsi="David"/>
          <w:rtl/>
        </w:rPr>
        <w:t xml:space="preserve"> (ההדגשות הוספו).</w:t>
      </w:r>
    </w:p>
    <w:p w:rsidR="0072252A" w:rsidRDefault="0072252A" w:rsidP="0072252A">
      <w:pPr>
        <w:spacing w:line="360" w:lineRule="auto"/>
        <w:ind w:left="567"/>
        <w:jc w:val="both"/>
        <w:rPr>
          <w:rFonts w:ascii="David" w:hAnsi="David"/>
          <w:rtl/>
        </w:rPr>
      </w:pPr>
      <w:r>
        <w:rPr>
          <w:rFonts w:ascii="David" w:hAnsi="David"/>
          <w:rtl/>
        </w:rPr>
        <w:t xml:space="preserve">ראו: ע"א 363/81 </w:t>
      </w:r>
      <w:r>
        <w:rPr>
          <w:rFonts w:ascii="Miriam" w:hAnsi="Miriam" w:cs="Miriam"/>
          <w:rtl/>
        </w:rPr>
        <w:t>פייגה נ' פייגה</w:t>
      </w:r>
      <w:r>
        <w:rPr>
          <w:rFonts w:ascii="David" w:hAnsi="David"/>
          <w:rtl/>
        </w:rPr>
        <w:t xml:space="preserve"> פ"ד לו(3), 187, 189.</w:t>
      </w:r>
    </w:p>
    <w:p w:rsidR="0072252A" w:rsidRDefault="0072252A" w:rsidP="0072252A">
      <w:pPr>
        <w:spacing w:line="360" w:lineRule="auto"/>
        <w:ind w:left="567"/>
        <w:jc w:val="both"/>
        <w:rPr>
          <w:rFonts w:ascii="David" w:hAnsi="David"/>
          <w:rtl/>
        </w:rPr>
      </w:pPr>
      <w:r>
        <w:rPr>
          <w:rFonts w:ascii="David" w:hAnsi="David"/>
          <w:rtl/>
        </w:rPr>
        <w:t xml:space="preserve">ראו עוד: בג"ץ 4407/12 </w:t>
      </w:r>
      <w:r>
        <w:rPr>
          <w:rFonts w:ascii="Miriam" w:hAnsi="Miriam" w:cs="Miriam"/>
          <w:rtl/>
        </w:rPr>
        <w:t>פלוני נ' בית הדין הרבני הגדול לערעורים</w:t>
      </w:r>
      <w:r>
        <w:rPr>
          <w:rFonts w:ascii="David" w:hAnsi="David"/>
          <w:rtl/>
        </w:rPr>
        <w:t xml:space="preserve"> סעיף 17 לפסק הדין של כב' השופט עמית (7.2.2013).</w:t>
      </w:r>
    </w:p>
    <w:p w:rsidR="0072252A" w:rsidRDefault="0072252A" w:rsidP="0072252A">
      <w:pPr>
        <w:spacing w:line="360" w:lineRule="auto"/>
        <w:ind w:left="567"/>
        <w:jc w:val="both"/>
        <w:rPr>
          <w:rFonts w:ascii="David" w:hAnsi="David"/>
          <w:rtl/>
        </w:rPr>
      </w:pPr>
    </w:p>
    <w:p w:rsidR="0072252A" w:rsidRDefault="0072252A" w:rsidP="0072252A">
      <w:pPr>
        <w:pStyle w:val="ad"/>
        <w:numPr>
          <w:ilvl w:val="0"/>
          <w:numId w:val="1"/>
        </w:numPr>
        <w:spacing w:line="360" w:lineRule="auto"/>
        <w:jc w:val="both"/>
        <w:rPr>
          <w:rFonts w:ascii="David" w:hAnsi="David"/>
          <w:rtl/>
        </w:rPr>
      </w:pPr>
      <w:r w:rsidRPr="003A2811">
        <w:rPr>
          <w:rFonts w:ascii="David" w:hAnsi="David"/>
          <w:b/>
          <w:bCs/>
          <w:rtl/>
        </w:rPr>
        <w:t xml:space="preserve">נטל ההוכחה בתביעה הינו על </w:t>
      </w:r>
      <w:r w:rsidRPr="005551D8">
        <w:rPr>
          <w:rFonts w:ascii="David" w:hAnsi="David"/>
          <w:b/>
          <w:bCs/>
          <w:u w:val="single"/>
          <w:rtl/>
        </w:rPr>
        <w:t>התובע</w:t>
      </w:r>
      <w:r>
        <w:rPr>
          <w:rFonts w:ascii="David" w:hAnsi="David"/>
          <w:rtl/>
        </w:rPr>
        <w:t xml:space="preserve"> אשר עליו להוכיח את התקיימות כל הרכיבים הנטענים על ידו:</w:t>
      </w:r>
    </w:p>
    <w:p w:rsidR="0072252A" w:rsidRDefault="0072252A" w:rsidP="0072252A">
      <w:pPr>
        <w:spacing w:line="360" w:lineRule="auto"/>
        <w:ind w:left="1218" w:right="1134"/>
        <w:jc w:val="both"/>
        <w:rPr>
          <w:rFonts w:ascii="David" w:hAnsi="David"/>
          <w:rtl/>
        </w:rPr>
      </w:pPr>
      <w:r>
        <w:rPr>
          <w:rFonts w:ascii="David" w:hAnsi="David"/>
          <w:rtl/>
        </w:rPr>
        <w:t>"על המבקש להפחית מזונות, לפעול בתום לב ולגלות את מלוא האינפורמציה והמסמכים הנוגעים לטענותיו שאירע שינוי נסיבות מהותי המצדיק את הפחתת המזונות.</w:t>
      </w:r>
    </w:p>
    <w:p w:rsidR="0072252A" w:rsidRDefault="0072252A" w:rsidP="0072252A">
      <w:pPr>
        <w:spacing w:line="360" w:lineRule="auto"/>
        <w:ind w:left="1218" w:right="1134"/>
        <w:jc w:val="both"/>
        <w:rPr>
          <w:rFonts w:ascii="David" w:hAnsi="David"/>
          <w:rtl/>
        </w:rPr>
      </w:pPr>
      <w:r>
        <w:rPr>
          <w:rFonts w:ascii="David" w:hAnsi="David"/>
          <w:rtl/>
        </w:rPr>
        <w:t xml:space="preserve">בפסק דין שניתן על ידנו לאחרונה בעמ"ש (ת"א) 33956-02-20 </w:t>
      </w:r>
      <w:r>
        <w:rPr>
          <w:rFonts w:ascii="David" w:hAnsi="David"/>
          <w:b/>
          <w:bCs/>
          <w:rtl/>
        </w:rPr>
        <w:t>פלוני נ' פלונית</w:t>
      </w:r>
      <w:r>
        <w:rPr>
          <w:rFonts w:ascii="David" w:hAnsi="David"/>
          <w:rtl/>
        </w:rPr>
        <w:t xml:space="preserve"> (8.10.2020)‏ ציינתי כי‏: </w:t>
      </w:r>
    </w:p>
    <w:p w:rsidR="0072252A" w:rsidRDefault="0072252A" w:rsidP="0072252A">
      <w:pPr>
        <w:spacing w:line="360" w:lineRule="auto"/>
        <w:ind w:left="1218" w:right="1134"/>
        <w:jc w:val="both"/>
        <w:rPr>
          <w:rFonts w:ascii="David" w:hAnsi="David"/>
          <w:b/>
          <w:bCs/>
        </w:rPr>
      </w:pPr>
      <w:r>
        <w:rPr>
          <w:rFonts w:ascii="David" w:hAnsi="David"/>
          <w:rtl/>
        </w:rPr>
        <w:t>"</w:t>
      </w:r>
      <w:r>
        <w:rPr>
          <w:rFonts w:ascii="David" w:hAnsi="David"/>
          <w:b/>
          <w:bCs/>
          <w:rtl/>
        </w:rPr>
        <w:t xml:space="preserve">על מי שמבקש להפחית מזונות, חלה חובה מוגברת לפעול בתום לב ולהציג את מלוא רכושו והכנסותיו. כפי שנקבע בעמ"ש 53288-03-18 פלוני נ' פלונית (13.11.18):   "התנאי של שינוי נסיבות מהותי הוא תנאי הכרחי בכדי לקבל תובענה לשינוי סכום מזונות פסוק, אך לא תנאי מספיק. בנוסף יש צורך בבחינת תום לב של מגיש התובענה (האיש או האישה) בהגשת התובענה. תום הלב, כך לטעמי, ייבחן, בין היתר, בשאלות הבאות: האם מגיש התובענה "משחק בקלפים גלויים" בכל הקשור למצבו הכלכלי בכלל והכנסתו בפרט... במצב דברים זה, נתון לבית המשפט שיקול הדעת שלא להורות על שינוי סכום המזונות הפסוק, אפילו גדל שכרה של המשיבה בשיעור משמעותי. כאמור יש לבחון במצב דברים זה את התנהלות מגיש התובענה לשינוי סכום המזונות הפסוק, ב"משקפי" תום הלב ומכלול יחסי בני הזוג".                </w:t>
      </w:r>
    </w:p>
    <w:p w:rsidR="0072252A" w:rsidRDefault="0072252A" w:rsidP="004976E6">
      <w:pPr>
        <w:tabs>
          <w:tab w:val="left" w:pos="3969"/>
        </w:tabs>
        <w:spacing w:line="360" w:lineRule="auto"/>
        <w:ind w:left="1218" w:right="1134"/>
        <w:jc w:val="both"/>
        <w:rPr>
          <w:rFonts w:ascii="David" w:hAnsi="David"/>
          <w:rtl/>
        </w:rPr>
      </w:pPr>
      <w:r>
        <w:rPr>
          <w:rFonts w:ascii="David" w:hAnsi="David"/>
          <w:b/>
          <w:bCs/>
          <w:rtl/>
        </w:rPr>
        <w:t>כפי שציין חברי כב' אב"ד השופט שוחט בתמ"ש (ת"א) 107782/00 ח.א נ' מ.ח  (17.5.06): "מי שתובע הפחתת מזונות צריך לבוא בידיים נקיות ולפרוש בפני בית המשפט את כל הכנסותיו בגילוי לב".</w:t>
      </w:r>
      <w:r>
        <w:rPr>
          <w:rFonts w:ascii="David" w:hAnsi="David"/>
          <w:rtl/>
        </w:rPr>
        <w:t>...</w:t>
      </w:r>
      <w:r>
        <w:rPr>
          <w:rFonts w:ascii="David" w:hAnsi="David"/>
          <w:b/>
          <w:bCs/>
          <w:rtl/>
        </w:rPr>
        <w:t xml:space="preserve">בבע"מ 3148/07 פלוני נ' פלוני (13.6.07) התייחס כב' השופט רובינשטיין לשיקול הדעת המסור לבית המשפט בבואו לדון מחדש בשאלת המזונות ובפסקה ו' נקבע כי: "במסגרת שיקול דעתו על בית המשפט להביט על התמונה בכללותה, ולהכריע לפיה האם בהתחשב במכלול הנסיבות של יחסי הצדדים יש מקום לאפשר דיון מחודש במזונות. בהקשר זה נקבע, כי על בית המשפט לבחון האם הוגשה התביעה בחוסר תום לב. כבר </w:t>
      </w:r>
      <w:r>
        <w:rPr>
          <w:rFonts w:ascii="David" w:hAnsi="David"/>
          <w:b/>
          <w:bCs/>
          <w:rtl/>
        </w:rPr>
        <w:lastRenderedPageBreak/>
        <w:t>נפסק כי לחיוב המזונות היבט חוזי..., הכפוף לדרישת תום הלב הקבועה בסעיף 39 לחוק החוזים (חלק כללי), תשל"ג-1973.. "</w:t>
      </w:r>
      <w:r>
        <w:rPr>
          <w:rFonts w:ascii="David" w:hAnsi="David"/>
          <w:rtl/>
        </w:rPr>
        <w:t>."</w:t>
      </w:r>
    </w:p>
    <w:p w:rsidR="0072252A" w:rsidRDefault="0072252A" w:rsidP="0072252A">
      <w:pPr>
        <w:spacing w:line="360" w:lineRule="auto"/>
        <w:ind w:left="1218" w:right="1134"/>
        <w:jc w:val="both"/>
        <w:rPr>
          <w:rFonts w:ascii="David" w:hAnsi="David"/>
          <w:rtl/>
        </w:rPr>
      </w:pPr>
      <w:r>
        <w:rPr>
          <w:rFonts w:ascii="David" w:hAnsi="David"/>
          <w:rtl/>
        </w:rPr>
        <w:t xml:space="preserve">ראו גם: עמ"ש (חי') 45821-03-20 </w:t>
      </w:r>
      <w:r>
        <w:rPr>
          <w:rFonts w:ascii="David" w:hAnsi="David"/>
          <w:b/>
          <w:bCs/>
          <w:rtl/>
        </w:rPr>
        <w:t xml:space="preserve">פלונית נ' פלוני </w:t>
      </w:r>
      <w:r>
        <w:rPr>
          <w:rFonts w:ascii="David" w:hAnsi="David"/>
          <w:rtl/>
        </w:rPr>
        <w:t>(12.11.20) פסקאות 12 ו-18. "</w:t>
      </w:r>
    </w:p>
    <w:p w:rsidR="0072252A" w:rsidRDefault="0072252A" w:rsidP="0072252A">
      <w:pPr>
        <w:spacing w:line="360" w:lineRule="auto"/>
        <w:ind w:left="720"/>
        <w:jc w:val="both"/>
        <w:rPr>
          <w:rFonts w:ascii="David" w:hAnsi="David"/>
          <w:rtl/>
        </w:rPr>
      </w:pPr>
      <w:r>
        <w:rPr>
          <w:rFonts w:ascii="David" w:hAnsi="David"/>
          <w:rtl/>
        </w:rPr>
        <w:t xml:space="preserve">ראו: עמ"ש 17590-01-20 </w:t>
      </w:r>
      <w:r>
        <w:rPr>
          <w:rFonts w:ascii="Miriam" w:hAnsi="Miriam" w:cs="Miriam"/>
          <w:rtl/>
        </w:rPr>
        <w:t>ר' נ' ר'</w:t>
      </w:r>
      <w:r>
        <w:rPr>
          <w:rFonts w:ascii="David" w:hAnsi="David"/>
          <w:rtl/>
        </w:rPr>
        <w:t xml:space="preserve"> (3.12.2020) סעיף 3 לפסק דינו של כב' השופט שילה. </w:t>
      </w:r>
    </w:p>
    <w:p w:rsidR="0072252A" w:rsidRDefault="0072252A" w:rsidP="0072252A">
      <w:pPr>
        <w:spacing w:line="360" w:lineRule="auto"/>
        <w:ind w:left="720"/>
        <w:jc w:val="both"/>
        <w:rPr>
          <w:rFonts w:ascii="David" w:hAnsi="David"/>
          <w:rtl/>
        </w:rPr>
      </w:pPr>
    </w:p>
    <w:p w:rsidR="0072252A" w:rsidRDefault="003A2811" w:rsidP="007E6EE9">
      <w:pPr>
        <w:pStyle w:val="ad"/>
        <w:numPr>
          <w:ilvl w:val="0"/>
          <w:numId w:val="1"/>
        </w:numPr>
        <w:spacing w:line="360" w:lineRule="auto"/>
        <w:jc w:val="both"/>
        <w:rPr>
          <w:rFonts w:ascii="Arial" w:hAnsi="Arial"/>
          <w:b/>
          <w:bCs/>
          <w:noProof w:val="0"/>
        </w:rPr>
      </w:pPr>
      <w:r w:rsidRPr="003A2811">
        <w:rPr>
          <w:rFonts w:ascii="Arial" w:hAnsi="Arial" w:hint="cs"/>
          <w:b/>
          <w:bCs/>
          <w:noProof w:val="0"/>
          <w:rtl/>
        </w:rPr>
        <w:t xml:space="preserve">יודגש </w:t>
      </w:r>
      <w:r w:rsidRPr="003A2811">
        <w:rPr>
          <w:rFonts w:ascii="Arial" w:hAnsi="Arial"/>
          <w:b/>
          <w:bCs/>
          <w:noProof w:val="0"/>
          <w:rtl/>
        </w:rPr>
        <w:t>–</w:t>
      </w:r>
      <w:r w:rsidRPr="003A2811">
        <w:rPr>
          <w:rFonts w:ascii="Arial" w:hAnsi="Arial" w:hint="cs"/>
          <w:b/>
          <w:bCs/>
          <w:noProof w:val="0"/>
          <w:rtl/>
        </w:rPr>
        <w:t xml:space="preserve"> האב חזר והדגיש בסיכומיו ובדיון ההוכחות כי </w:t>
      </w:r>
      <w:r w:rsidRPr="00E65679">
        <w:rPr>
          <w:rFonts w:ascii="Arial" w:hAnsi="Arial" w:hint="cs"/>
          <w:b/>
          <w:bCs/>
          <w:noProof w:val="0"/>
          <w:u w:val="single"/>
          <w:rtl/>
        </w:rPr>
        <w:t>הסיבה היחידה</w:t>
      </w:r>
      <w:r w:rsidRPr="003A2811">
        <w:rPr>
          <w:rFonts w:ascii="Arial" w:hAnsi="Arial" w:hint="cs"/>
          <w:b/>
          <w:bCs/>
          <w:noProof w:val="0"/>
          <w:rtl/>
        </w:rPr>
        <w:t xml:space="preserve"> בשלה הוא מבקש לבטל את תשלום המזונות והמדור ה</w:t>
      </w:r>
      <w:r w:rsidR="007E6EE9">
        <w:rPr>
          <w:rFonts w:ascii="Arial" w:hAnsi="Arial" w:hint="cs"/>
          <w:b/>
          <w:bCs/>
          <w:noProof w:val="0"/>
          <w:rtl/>
        </w:rPr>
        <w:t>י</w:t>
      </w:r>
      <w:r w:rsidRPr="003A2811">
        <w:rPr>
          <w:rFonts w:ascii="Arial" w:hAnsi="Arial" w:hint="cs"/>
          <w:b/>
          <w:bCs/>
          <w:noProof w:val="0"/>
          <w:rtl/>
        </w:rPr>
        <w:t xml:space="preserve">א קבלת קצבת הנכות של הקטין מחודש 1/2020. </w:t>
      </w:r>
    </w:p>
    <w:p w:rsidR="003A2811" w:rsidRDefault="003A2811" w:rsidP="003A2811">
      <w:pPr>
        <w:pStyle w:val="ad"/>
        <w:spacing w:line="360" w:lineRule="auto"/>
        <w:ind w:left="567"/>
        <w:jc w:val="both"/>
        <w:rPr>
          <w:rFonts w:ascii="Arial" w:hAnsi="Arial"/>
          <w:b/>
          <w:bCs/>
          <w:noProof w:val="0"/>
        </w:rPr>
      </w:pPr>
    </w:p>
    <w:p w:rsidR="00E65679" w:rsidRDefault="003A2811" w:rsidP="005551D8">
      <w:pPr>
        <w:pStyle w:val="ad"/>
        <w:numPr>
          <w:ilvl w:val="0"/>
          <w:numId w:val="1"/>
        </w:numPr>
        <w:spacing w:line="360" w:lineRule="auto"/>
        <w:jc w:val="both"/>
        <w:rPr>
          <w:rFonts w:ascii="Arial" w:hAnsi="Arial"/>
          <w:noProof w:val="0"/>
        </w:rPr>
      </w:pPr>
      <w:r w:rsidRPr="003A2811">
        <w:rPr>
          <w:rFonts w:ascii="Arial" w:hAnsi="Arial" w:hint="cs"/>
          <w:noProof w:val="0"/>
          <w:rtl/>
        </w:rPr>
        <w:t xml:space="preserve">האב </w:t>
      </w:r>
      <w:r w:rsidRPr="00E65679">
        <w:rPr>
          <w:rFonts w:ascii="Arial" w:hAnsi="Arial" w:hint="cs"/>
          <w:noProof w:val="0"/>
          <w:u w:val="single"/>
          <w:rtl/>
        </w:rPr>
        <w:t>לא ביקש</w:t>
      </w:r>
      <w:r w:rsidRPr="003A2811">
        <w:rPr>
          <w:rFonts w:ascii="Arial" w:hAnsi="Arial" w:hint="cs"/>
          <w:noProof w:val="0"/>
          <w:rtl/>
        </w:rPr>
        <w:t xml:space="preserve"> לבטל את המזונות בשל טענות לשינוי נסיבות הקשור למצב</w:t>
      </w:r>
      <w:r w:rsidR="005551D8">
        <w:rPr>
          <w:rFonts w:ascii="Arial" w:hAnsi="Arial" w:hint="cs"/>
          <w:noProof w:val="0"/>
          <w:rtl/>
        </w:rPr>
        <w:t>ו</w:t>
      </w:r>
      <w:r w:rsidRPr="003A2811">
        <w:rPr>
          <w:rFonts w:ascii="Arial" w:hAnsi="Arial" w:hint="cs"/>
          <w:noProof w:val="0"/>
          <w:rtl/>
        </w:rPr>
        <w:t xml:space="preserve"> הכלכלי</w:t>
      </w:r>
      <w:r w:rsidR="005551D8">
        <w:rPr>
          <w:rFonts w:ascii="Arial" w:hAnsi="Arial" w:hint="cs"/>
          <w:noProof w:val="0"/>
          <w:rtl/>
        </w:rPr>
        <w:t>,</w:t>
      </w:r>
      <w:r w:rsidRPr="003A2811">
        <w:rPr>
          <w:rFonts w:ascii="Arial" w:hAnsi="Arial" w:hint="cs"/>
          <w:noProof w:val="0"/>
          <w:rtl/>
        </w:rPr>
        <w:t xml:space="preserve"> ויתרה מכך נמנע מלחשוף באופן מלא ומהימן את מצבו הכלכלי בהשוואה בין אישור ההסכם ל</w:t>
      </w:r>
      <w:r w:rsidR="005551D8">
        <w:rPr>
          <w:rFonts w:ascii="Arial" w:hAnsi="Arial" w:hint="cs"/>
          <w:noProof w:val="0"/>
          <w:rtl/>
        </w:rPr>
        <w:t>הגשת התביעה. כפי שציין בסיכומיו:</w:t>
      </w:r>
      <w:r w:rsidRPr="003A2811">
        <w:rPr>
          <w:rFonts w:ascii="Arial" w:hAnsi="Arial" w:hint="cs"/>
          <w:noProof w:val="0"/>
          <w:rtl/>
        </w:rPr>
        <w:t xml:space="preserve"> </w:t>
      </w:r>
      <w:r w:rsidR="005551D8">
        <w:rPr>
          <w:rFonts w:ascii="Arial" w:hAnsi="Arial" w:hint="cs"/>
          <w:noProof w:val="0"/>
          <w:rtl/>
        </w:rPr>
        <w:t xml:space="preserve">"השתכרות התובע </w:t>
      </w:r>
      <w:r w:rsidR="005551D8">
        <w:rPr>
          <w:rFonts w:ascii="Arial" w:hAnsi="Arial"/>
          <w:noProof w:val="0"/>
          <w:rtl/>
        </w:rPr>
        <w:t>–</w:t>
      </w:r>
      <w:r w:rsidR="005551D8">
        <w:rPr>
          <w:rFonts w:ascii="Arial" w:hAnsi="Arial" w:hint="cs"/>
          <w:noProof w:val="0"/>
          <w:rtl/>
        </w:rPr>
        <w:t xml:space="preserve"> אף כי </w:t>
      </w:r>
      <w:r w:rsidRPr="003A2811">
        <w:rPr>
          <w:rFonts w:ascii="Arial" w:hAnsi="Arial" w:hint="cs"/>
          <w:noProof w:val="0"/>
          <w:rtl/>
        </w:rPr>
        <w:t>אינה בעלת משקל של ממש</w:t>
      </w:r>
      <w:r w:rsidR="005551D8">
        <w:rPr>
          <w:rFonts w:ascii="Arial" w:hAnsi="Arial" w:hint="cs"/>
          <w:noProof w:val="0"/>
          <w:rtl/>
        </w:rPr>
        <w:t>"</w:t>
      </w:r>
      <w:r w:rsidRPr="003A2811">
        <w:rPr>
          <w:rFonts w:ascii="Arial" w:hAnsi="Arial" w:hint="cs"/>
          <w:noProof w:val="0"/>
          <w:rtl/>
        </w:rPr>
        <w:t xml:space="preserve"> (סעיף 8 לסיכומים).</w:t>
      </w:r>
      <w:r>
        <w:rPr>
          <w:rFonts w:ascii="Arial" w:hAnsi="Arial" w:hint="cs"/>
          <w:noProof w:val="0"/>
          <w:rtl/>
        </w:rPr>
        <w:t xml:space="preserve"> </w:t>
      </w:r>
    </w:p>
    <w:p w:rsidR="00E65679" w:rsidRPr="00E65679" w:rsidRDefault="00E65679" w:rsidP="00E65679">
      <w:pPr>
        <w:pStyle w:val="ad"/>
        <w:rPr>
          <w:rFonts w:ascii="Arial" w:hAnsi="Arial"/>
          <w:noProof w:val="0"/>
          <w:rtl/>
        </w:rPr>
      </w:pPr>
    </w:p>
    <w:p w:rsidR="00E65679" w:rsidRDefault="003A2811" w:rsidP="00E65679">
      <w:pPr>
        <w:pStyle w:val="ad"/>
        <w:numPr>
          <w:ilvl w:val="0"/>
          <w:numId w:val="1"/>
        </w:numPr>
        <w:spacing w:after="160" w:line="360" w:lineRule="auto"/>
        <w:jc w:val="both"/>
        <w:rPr>
          <w:rFonts w:ascii="David" w:hAnsi="David"/>
        </w:rPr>
      </w:pPr>
      <w:r>
        <w:rPr>
          <w:rFonts w:ascii="Arial" w:hAnsi="Arial" w:hint="cs"/>
          <w:noProof w:val="0"/>
          <w:rtl/>
        </w:rPr>
        <w:t xml:space="preserve">האב גם הדגיש כי </w:t>
      </w:r>
      <w:r w:rsidRPr="00E65679">
        <w:rPr>
          <w:rFonts w:ascii="Arial" w:hAnsi="Arial" w:hint="cs"/>
          <w:noProof w:val="0"/>
          <w:u w:val="single"/>
          <w:rtl/>
        </w:rPr>
        <w:t>אינו מבקש</w:t>
      </w:r>
      <w:r>
        <w:rPr>
          <w:rFonts w:ascii="Arial" w:hAnsi="Arial" w:hint="cs"/>
          <w:noProof w:val="0"/>
          <w:rtl/>
        </w:rPr>
        <w:t xml:space="preserve"> לבטל את המזונות בשל </w:t>
      </w:r>
      <w:r w:rsidR="00E65679">
        <w:rPr>
          <w:rFonts w:ascii="Arial" w:hAnsi="Arial" w:hint="cs"/>
          <w:noProof w:val="0"/>
          <w:rtl/>
        </w:rPr>
        <w:t>שינוי בזמני השהות. סיכומיו בתביעה זו הוגשו לאחר שניתן פסק הדין בתלה"מ</w:t>
      </w:r>
      <w:r w:rsidR="00E65679">
        <w:rPr>
          <w:rFonts w:ascii="David" w:hAnsi="David"/>
          <w:rtl/>
        </w:rPr>
        <w:t xml:space="preserve"> 67915-02-20</w:t>
      </w:r>
      <w:r w:rsidR="00E65679">
        <w:rPr>
          <w:rFonts w:ascii="David" w:hAnsi="David" w:hint="cs"/>
          <w:rtl/>
        </w:rPr>
        <w:t>.</w:t>
      </w:r>
    </w:p>
    <w:p w:rsidR="003A2811" w:rsidRPr="003A2811" w:rsidRDefault="003A2811" w:rsidP="00E65679">
      <w:pPr>
        <w:pStyle w:val="ad"/>
        <w:spacing w:line="360" w:lineRule="auto"/>
        <w:ind w:left="567"/>
        <w:jc w:val="both"/>
        <w:rPr>
          <w:rFonts w:ascii="Arial" w:hAnsi="Arial"/>
          <w:noProof w:val="0"/>
        </w:rPr>
      </w:pPr>
    </w:p>
    <w:p w:rsidR="002914D6" w:rsidRDefault="00432FC4" w:rsidP="005551D8">
      <w:pPr>
        <w:pStyle w:val="ad"/>
        <w:numPr>
          <w:ilvl w:val="0"/>
          <w:numId w:val="1"/>
        </w:numPr>
        <w:spacing w:line="360" w:lineRule="auto"/>
        <w:jc w:val="both"/>
        <w:rPr>
          <w:rFonts w:ascii="Arial" w:hAnsi="Arial"/>
          <w:b/>
          <w:bCs/>
          <w:noProof w:val="0"/>
        </w:rPr>
      </w:pPr>
      <w:r w:rsidRPr="00E65679">
        <w:rPr>
          <w:rFonts w:ascii="Arial" w:hAnsi="Arial" w:hint="cs"/>
          <w:b/>
          <w:bCs/>
          <w:noProof w:val="0"/>
          <w:rtl/>
        </w:rPr>
        <w:t xml:space="preserve">אשר על כן </w:t>
      </w:r>
      <w:r w:rsidR="00E65679" w:rsidRPr="00E65679">
        <w:rPr>
          <w:rFonts w:ascii="Arial" w:hAnsi="Arial" w:hint="cs"/>
          <w:b/>
          <w:bCs/>
          <w:noProof w:val="0"/>
          <w:rtl/>
        </w:rPr>
        <w:t xml:space="preserve">הסוגיה היחידה שנדרש להכריע בה הינה האם קבלת קצבת הנכות </w:t>
      </w:r>
      <w:r w:rsidR="005551D8">
        <w:rPr>
          <w:rFonts w:ascii="Arial" w:hAnsi="Arial" w:hint="cs"/>
          <w:b/>
          <w:bCs/>
          <w:noProof w:val="0"/>
          <w:rtl/>
        </w:rPr>
        <w:t xml:space="preserve">של הקטין לאחר חתימת ההסכם מהווה </w:t>
      </w:r>
      <w:r w:rsidR="00E65679" w:rsidRPr="00E65679">
        <w:rPr>
          <w:rFonts w:ascii="Arial" w:hAnsi="Arial" w:hint="cs"/>
          <w:b/>
          <w:bCs/>
          <w:noProof w:val="0"/>
          <w:rtl/>
        </w:rPr>
        <w:t xml:space="preserve">שינוי נסיבות מהותי המצדיק את ביטול המזונות. </w:t>
      </w:r>
    </w:p>
    <w:p w:rsidR="00E65679" w:rsidRPr="00E65679" w:rsidRDefault="00E65679" w:rsidP="00E65679">
      <w:pPr>
        <w:pStyle w:val="ad"/>
        <w:rPr>
          <w:rFonts w:ascii="Arial" w:hAnsi="Arial"/>
          <w:b/>
          <w:bCs/>
          <w:noProof w:val="0"/>
          <w:rtl/>
        </w:rPr>
      </w:pPr>
    </w:p>
    <w:p w:rsidR="00E65679" w:rsidRDefault="00E65679" w:rsidP="00432FC4">
      <w:pPr>
        <w:pStyle w:val="ad"/>
        <w:numPr>
          <w:ilvl w:val="0"/>
          <w:numId w:val="1"/>
        </w:numPr>
        <w:spacing w:line="360" w:lineRule="auto"/>
        <w:jc w:val="both"/>
        <w:rPr>
          <w:rFonts w:ascii="Arial" w:hAnsi="Arial"/>
          <w:b/>
          <w:bCs/>
          <w:noProof w:val="0"/>
        </w:rPr>
      </w:pPr>
      <w:r>
        <w:rPr>
          <w:rFonts w:ascii="Arial" w:hAnsi="Arial" w:hint="cs"/>
          <w:b/>
          <w:bCs/>
          <w:noProof w:val="0"/>
          <w:rtl/>
        </w:rPr>
        <w:t xml:space="preserve">לאחר בחינת טענות הצדדים וראיותיהם, דין התביעה להתקבל באופן חלקי בלבד. </w:t>
      </w:r>
    </w:p>
    <w:p w:rsidR="007E6EE9" w:rsidRPr="007E6EE9" w:rsidRDefault="007E6EE9" w:rsidP="007E6EE9">
      <w:pPr>
        <w:pStyle w:val="ad"/>
        <w:rPr>
          <w:rFonts w:ascii="Arial" w:hAnsi="Arial"/>
          <w:b/>
          <w:bCs/>
          <w:noProof w:val="0"/>
          <w:rtl/>
        </w:rPr>
      </w:pPr>
    </w:p>
    <w:p w:rsidR="00B76AB6" w:rsidRPr="00B76AB6" w:rsidRDefault="00B76AB6" w:rsidP="0099561D">
      <w:pPr>
        <w:pStyle w:val="ad"/>
        <w:numPr>
          <w:ilvl w:val="0"/>
          <w:numId w:val="1"/>
        </w:numPr>
        <w:spacing w:line="360" w:lineRule="auto"/>
        <w:jc w:val="both"/>
        <w:rPr>
          <w:rFonts w:ascii="Arial" w:hAnsi="Arial"/>
          <w:b/>
          <w:bCs/>
          <w:noProof w:val="0"/>
        </w:rPr>
      </w:pPr>
      <w:r>
        <w:rPr>
          <w:rFonts w:ascii="Arial" w:hAnsi="Arial" w:hint="cs"/>
          <w:noProof w:val="0"/>
          <w:rtl/>
        </w:rPr>
        <w:t>האב טוען בסיכומיו כי הקצבה היא הרבה הרבה מעבר לצרכי הקטין אשר הקצבה אמור לממן אותן והיתר מגיע לכיסה של האם (</w:t>
      </w:r>
      <w:r w:rsidR="0099561D">
        <w:rPr>
          <w:rFonts w:ascii="Arial" w:hAnsi="Arial" w:hint="cs"/>
          <w:noProof w:val="0"/>
          <w:rtl/>
        </w:rPr>
        <w:t>כך בלשונו ב</w:t>
      </w:r>
      <w:r>
        <w:rPr>
          <w:rFonts w:ascii="Arial" w:hAnsi="Arial" w:hint="cs"/>
          <w:noProof w:val="0"/>
          <w:rtl/>
        </w:rPr>
        <w:t xml:space="preserve">סעיף 2 לסיכומים). כפי שיפורט להלן טענה זו שהיא לב לבה של התביעה לא הוכחה על ידי האב. </w:t>
      </w:r>
    </w:p>
    <w:p w:rsidR="00B76AB6" w:rsidRPr="00B76AB6" w:rsidRDefault="00B76AB6" w:rsidP="00B76AB6">
      <w:pPr>
        <w:pStyle w:val="ad"/>
        <w:rPr>
          <w:rFonts w:ascii="Arial" w:hAnsi="Arial"/>
          <w:noProof w:val="0"/>
          <w:rtl/>
        </w:rPr>
      </w:pPr>
    </w:p>
    <w:p w:rsidR="00B76AB6" w:rsidRPr="0099561D" w:rsidRDefault="00B76AB6" w:rsidP="005C099A">
      <w:pPr>
        <w:pStyle w:val="ad"/>
        <w:numPr>
          <w:ilvl w:val="0"/>
          <w:numId w:val="1"/>
        </w:numPr>
        <w:spacing w:line="360" w:lineRule="auto"/>
        <w:jc w:val="both"/>
        <w:rPr>
          <w:rFonts w:ascii="Arial" w:hAnsi="Arial"/>
          <w:b/>
          <w:bCs/>
          <w:noProof w:val="0"/>
        </w:rPr>
      </w:pPr>
      <w:r w:rsidRPr="0099561D">
        <w:rPr>
          <w:rFonts w:ascii="Arial" w:hAnsi="Arial" w:hint="cs"/>
          <w:b/>
          <w:bCs/>
          <w:noProof w:val="0"/>
          <w:rtl/>
        </w:rPr>
        <w:t xml:space="preserve">כפי </w:t>
      </w:r>
      <w:r w:rsidR="005C099A">
        <w:rPr>
          <w:rFonts w:ascii="Arial" w:hAnsi="Arial" w:hint="cs"/>
          <w:b/>
          <w:bCs/>
          <w:noProof w:val="0"/>
          <w:rtl/>
        </w:rPr>
        <w:t xml:space="preserve">שצוין לעיל על פי הפסיקה </w:t>
      </w:r>
      <w:r w:rsidRPr="0099561D">
        <w:rPr>
          <w:rFonts w:ascii="Arial" w:hAnsi="Arial"/>
          <w:b/>
          <w:bCs/>
          <w:noProof w:val="0"/>
          <w:rtl/>
        </w:rPr>
        <w:t>–</w:t>
      </w:r>
      <w:r w:rsidRPr="0099561D">
        <w:rPr>
          <w:rFonts w:ascii="Arial" w:hAnsi="Arial" w:hint="cs"/>
          <w:b/>
          <w:bCs/>
          <w:noProof w:val="0"/>
          <w:rtl/>
        </w:rPr>
        <w:t xml:space="preserve"> נטל ההוכחה בתביעה לשינוי נסיבות הינו של התובע-מבקש השינוי. הנטל אינו על האם להוכיח כי יש להותיר את המצב על כנו.  </w:t>
      </w:r>
    </w:p>
    <w:p w:rsidR="00B76AB6" w:rsidRPr="00B76AB6" w:rsidRDefault="00B76AB6" w:rsidP="00B76AB6">
      <w:pPr>
        <w:pStyle w:val="ad"/>
        <w:rPr>
          <w:rFonts w:ascii="Arial" w:hAnsi="Arial"/>
          <w:b/>
          <w:bCs/>
          <w:noProof w:val="0"/>
          <w:rtl/>
        </w:rPr>
      </w:pPr>
    </w:p>
    <w:p w:rsidR="00B76AB6" w:rsidRPr="005C099A" w:rsidRDefault="00B76AB6" w:rsidP="0099561D">
      <w:pPr>
        <w:pStyle w:val="ad"/>
        <w:numPr>
          <w:ilvl w:val="0"/>
          <w:numId w:val="1"/>
        </w:numPr>
        <w:spacing w:line="360" w:lineRule="auto"/>
        <w:jc w:val="both"/>
        <w:rPr>
          <w:rFonts w:ascii="Arial" w:hAnsi="Arial"/>
          <w:b/>
          <w:bCs/>
          <w:noProof w:val="0"/>
        </w:rPr>
      </w:pPr>
      <w:r w:rsidRPr="005C099A">
        <w:rPr>
          <w:rFonts w:ascii="Arial" w:hAnsi="Arial" w:hint="cs"/>
          <w:b/>
          <w:bCs/>
          <w:noProof w:val="0"/>
          <w:rtl/>
        </w:rPr>
        <w:t xml:space="preserve">כאשר צד מבקש לבטל </w:t>
      </w:r>
      <w:r w:rsidRPr="005C099A">
        <w:rPr>
          <w:rFonts w:ascii="Arial" w:hAnsi="Arial" w:hint="cs"/>
          <w:b/>
          <w:bCs/>
          <w:noProof w:val="0"/>
          <w:u w:val="single"/>
          <w:rtl/>
        </w:rPr>
        <w:t>כליל</w:t>
      </w:r>
      <w:r w:rsidRPr="005C099A">
        <w:rPr>
          <w:rFonts w:ascii="Arial" w:hAnsi="Arial" w:hint="cs"/>
          <w:b/>
          <w:bCs/>
          <w:noProof w:val="0"/>
          <w:rtl/>
        </w:rPr>
        <w:t xml:space="preserve"> חיוב במזונות לילד בן 4 (תוך </w:t>
      </w:r>
      <w:r w:rsidR="0099561D" w:rsidRPr="005C099A">
        <w:rPr>
          <w:rFonts w:ascii="Arial" w:hAnsi="Arial" w:hint="cs"/>
          <w:b/>
          <w:bCs/>
          <w:noProof w:val="0"/>
          <w:rtl/>
        </w:rPr>
        <w:t>שאינו מתייחס</w:t>
      </w:r>
      <w:r w:rsidRPr="005C099A">
        <w:rPr>
          <w:rFonts w:ascii="Arial" w:hAnsi="Arial" w:hint="cs"/>
          <w:b/>
          <w:bCs/>
          <w:noProof w:val="0"/>
          <w:rtl/>
        </w:rPr>
        <w:t xml:space="preserve"> כלל לדין החל </w:t>
      </w:r>
      <w:r w:rsidRPr="005C099A">
        <w:rPr>
          <w:rFonts w:ascii="Arial" w:hAnsi="Arial" w:hint="cs"/>
          <w:b/>
          <w:bCs/>
          <w:noProof w:val="0"/>
          <w:u w:val="single"/>
          <w:rtl/>
        </w:rPr>
        <w:t xml:space="preserve">בגיל 4 </w:t>
      </w:r>
      <w:r w:rsidR="0099561D" w:rsidRPr="005C099A">
        <w:rPr>
          <w:rFonts w:ascii="Arial" w:hAnsi="Arial" w:hint="cs"/>
          <w:b/>
          <w:bCs/>
          <w:noProof w:val="0"/>
          <w:rtl/>
        </w:rPr>
        <w:t>ואינו מתייחס</w:t>
      </w:r>
      <w:r w:rsidRPr="005C099A">
        <w:rPr>
          <w:rFonts w:ascii="Arial" w:hAnsi="Arial" w:hint="cs"/>
          <w:b/>
          <w:bCs/>
          <w:noProof w:val="0"/>
          <w:rtl/>
        </w:rPr>
        <w:t xml:space="preserve"> כלל לבע"מ 919/15 לאחר גיל 6) בטענה לשינוי נסיבות </w:t>
      </w:r>
      <w:r w:rsidRPr="005C099A">
        <w:rPr>
          <w:rFonts w:ascii="Arial" w:hAnsi="Arial"/>
          <w:b/>
          <w:bCs/>
          <w:noProof w:val="0"/>
          <w:rtl/>
        </w:rPr>
        <w:t>–</w:t>
      </w:r>
      <w:r w:rsidR="005C099A" w:rsidRPr="005C099A">
        <w:rPr>
          <w:rFonts w:ascii="Arial" w:hAnsi="Arial" w:hint="cs"/>
          <w:b/>
          <w:bCs/>
          <w:noProof w:val="0"/>
          <w:rtl/>
        </w:rPr>
        <w:t xml:space="preserve"> </w:t>
      </w:r>
      <w:r w:rsidRPr="005C099A">
        <w:rPr>
          <w:rFonts w:ascii="Arial" w:hAnsi="Arial" w:hint="cs"/>
          <w:b/>
          <w:bCs/>
          <w:noProof w:val="0"/>
          <w:rtl/>
        </w:rPr>
        <w:t>הנטל שיש לדרוש להוכחת התביעה הינו באופן מדוקדק. לא ניתן להסתפק בטענה כללית שלא גובתה בראיות רלוונטיות לקטין זה.</w:t>
      </w:r>
    </w:p>
    <w:p w:rsidR="00B76AB6" w:rsidRDefault="00B76AB6" w:rsidP="00B76AB6">
      <w:pPr>
        <w:pStyle w:val="ad"/>
        <w:rPr>
          <w:rFonts w:ascii="Arial" w:hAnsi="Arial"/>
          <w:noProof w:val="0"/>
          <w:rtl/>
        </w:rPr>
      </w:pPr>
    </w:p>
    <w:p w:rsidR="005C099A" w:rsidRDefault="005C099A" w:rsidP="00B76AB6">
      <w:pPr>
        <w:pStyle w:val="ad"/>
        <w:rPr>
          <w:rFonts w:ascii="Arial" w:hAnsi="Arial"/>
          <w:noProof w:val="0"/>
          <w:rtl/>
        </w:rPr>
      </w:pPr>
    </w:p>
    <w:p w:rsidR="005C099A" w:rsidRPr="00B76AB6" w:rsidRDefault="005C099A" w:rsidP="00B76AB6">
      <w:pPr>
        <w:pStyle w:val="ad"/>
        <w:rPr>
          <w:rFonts w:ascii="Arial" w:hAnsi="Arial"/>
          <w:noProof w:val="0"/>
          <w:rtl/>
        </w:rPr>
      </w:pPr>
    </w:p>
    <w:p w:rsidR="00B76AB6" w:rsidRPr="005C099A" w:rsidRDefault="00B76AB6" w:rsidP="0099561D">
      <w:pPr>
        <w:pStyle w:val="ad"/>
        <w:numPr>
          <w:ilvl w:val="0"/>
          <w:numId w:val="1"/>
        </w:numPr>
        <w:spacing w:line="360" w:lineRule="auto"/>
        <w:jc w:val="both"/>
        <w:rPr>
          <w:rFonts w:ascii="Arial" w:hAnsi="Arial"/>
          <w:b/>
          <w:bCs/>
          <w:noProof w:val="0"/>
        </w:rPr>
      </w:pPr>
      <w:r w:rsidRPr="005C099A">
        <w:rPr>
          <w:rFonts w:ascii="Arial" w:hAnsi="Arial" w:hint="cs"/>
          <w:b/>
          <w:bCs/>
          <w:noProof w:val="0"/>
          <w:rtl/>
        </w:rPr>
        <w:lastRenderedPageBreak/>
        <w:t xml:space="preserve">העתרות </w:t>
      </w:r>
      <w:r w:rsidR="0099561D" w:rsidRPr="005C099A">
        <w:rPr>
          <w:rFonts w:ascii="Arial" w:hAnsi="Arial" w:hint="cs"/>
          <w:b/>
          <w:bCs/>
          <w:noProof w:val="0"/>
          <w:rtl/>
        </w:rPr>
        <w:t xml:space="preserve">לעתירה לביטול המזונות </w:t>
      </w:r>
      <w:r w:rsidRPr="005C099A">
        <w:rPr>
          <w:rFonts w:ascii="Arial" w:hAnsi="Arial" w:hint="cs"/>
          <w:b/>
          <w:bCs/>
          <w:noProof w:val="0"/>
          <w:rtl/>
        </w:rPr>
        <w:t>משמעה</w:t>
      </w:r>
      <w:r w:rsidR="0099561D" w:rsidRPr="005C099A">
        <w:rPr>
          <w:rFonts w:ascii="Arial" w:hAnsi="Arial" w:hint="cs"/>
          <w:b/>
          <w:bCs/>
          <w:noProof w:val="0"/>
          <w:rtl/>
        </w:rPr>
        <w:t xml:space="preserve"> </w:t>
      </w:r>
      <w:r w:rsidRPr="005C099A">
        <w:rPr>
          <w:rFonts w:ascii="Arial" w:hAnsi="Arial"/>
          <w:b/>
          <w:bCs/>
          <w:noProof w:val="0"/>
          <w:rtl/>
        </w:rPr>
        <w:t>–</w:t>
      </w:r>
      <w:r w:rsidRPr="005C099A">
        <w:rPr>
          <w:rFonts w:ascii="Arial" w:hAnsi="Arial" w:hint="cs"/>
          <w:b/>
          <w:bCs/>
          <w:noProof w:val="0"/>
          <w:rtl/>
        </w:rPr>
        <w:t xml:space="preserve"> הטלת נטל הוצאות הקטין על כתפיו הצנומות של הקטין באמצעות </w:t>
      </w:r>
      <w:r w:rsidR="00496F07" w:rsidRPr="005C099A">
        <w:rPr>
          <w:rFonts w:ascii="Arial" w:hAnsi="Arial" w:hint="cs"/>
          <w:b/>
          <w:bCs/>
          <w:noProof w:val="0"/>
          <w:rtl/>
        </w:rPr>
        <w:t xml:space="preserve">קצבת הנכות. כמוה כאמירה להוריו </w:t>
      </w:r>
      <w:r w:rsidR="00496F07" w:rsidRPr="005C099A">
        <w:rPr>
          <w:rFonts w:ascii="Arial" w:hAnsi="Arial"/>
          <w:b/>
          <w:bCs/>
          <w:noProof w:val="0"/>
          <w:rtl/>
        </w:rPr>
        <w:t>–</w:t>
      </w:r>
      <w:r w:rsidR="00496F07" w:rsidRPr="005C099A">
        <w:rPr>
          <w:rFonts w:ascii="Arial" w:hAnsi="Arial" w:hint="cs"/>
          <w:b/>
          <w:bCs/>
          <w:noProof w:val="0"/>
          <w:rtl/>
        </w:rPr>
        <w:t xml:space="preserve"> שהם יכולים להתפרק מסמכותם ו</w:t>
      </w:r>
      <w:r w:rsidR="0099561D" w:rsidRPr="005C099A">
        <w:rPr>
          <w:rFonts w:ascii="Arial" w:hAnsi="Arial" w:hint="cs"/>
          <w:b/>
          <w:bCs/>
          <w:noProof w:val="0"/>
          <w:rtl/>
        </w:rPr>
        <w:t>מ</w:t>
      </w:r>
      <w:r w:rsidR="00496F07" w:rsidRPr="005C099A">
        <w:rPr>
          <w:rFonts w:ascii="Arial" w:hAnsi="Arial" w:hint="cs"/>
          <w:b/>
          <w:bCs/>
          <w:noProof w:val="0"/>
          <w:rtl/>
        </w:rPr>
        <w:t xml:space="preserve">חובתם ההורית לדאוג לו ולמצבו. לא זו הפסיקה של בית המשפט העליון ואין לכך הצדקה בענייננו ברובה המכריע של התביעה. </w:t>
      </w:r>
    </w:p>
    <w:p w:rsidR="00496F07" w:rsidRPr="00496F07" w:rsidRDefault="00496F07" w:rsidP="00496F07">
      <w:pPr>
        <w:pStyle w:val="ad"/>
        <w:rPr>
          <w:rFonts w:ascii="Arial" w:hAnsi="Arial"/>
          <w:b/>
          <w:bCs/>
          <w:noProof w:val="0"/>
          <w:rtl/>
        </w:rPr>
      </w:pPr>
    </w:p>
    <w:p w:rsidR="00B76AB6" w:rsidRPr="007E6EE9" w:rsidRDefault="00496F07" w:rsidP="00432FC4">
      <w:pPr>
        <w:pStyle w:val="ad"/>
        <w:numPr>
          <w:ilvl w:val="0"/>
          <w:numId w:val="1"/>
        </w:numPr>
        <w:spacing w:line="360" w:lineRule="auto"/>
        <w:jc w:val="both"/>
        <w:rPr>
          <w:rFonts w:ascii="Arial" w:hAnsi="Arial"/>
          <w:noProof w:val="0"/>
        </w:rPr>
      </w:pPr>
      <w:r>
        <w:rPr>
          <w:rFonts w:ascii="Arial" w:hAnsi="Arial" w:hint="cs"/>
          <w:noProof w:val="0"/>
          <w:rtl/>
        </w:rPr>
        <w:t>האב לא התייחס לניתוח הפסיקה למטרת הקצבה.</w:t>
      </w:r>
    </w:p>
    <w:p w:rsidR="00013F00" w:rsidRPr="00013F00" w:rsidRDefault="00013F00" w:rsidP="00496F07">
      <w:pPr>
        <w:pStyle w:val="ad"/>
        <w:spacing w:line="360" w:lineRule="auto"/>
        <w:ind w:left="567"/>
        <w:jc w:val="both"/>
        <w:rPr>
          <w:rFonts w:ascii="Arial" w:hAnsi="Arial"/>
          <w:b/>
          <w:bCs/>
          <w:noProof w:val="0"/>
          <w:highlight w:val="cyan"/>
        </w:rPr>
      </w:pPr>
    </w:p>
    <w:p w:rsidR="007E6EE9" w:rsidRDefault="00496F07" w:rsidP="0099561D">
      <w:pPr>
        <w:numPr>
          <w:ilvl w:val="0"/>
          <w:numId w:val="1"/>
        </w:numPr>
        <w:spacing w:line="360" w:lineRule="auto"/>
        <w:jc w:val="both"/>
        <w:rPr>
          <w:rFonts w:ascii="David" w:eastAsia="Calibri" w:hAnsi="David"/>
        </w:rPr>
      </w:pPr>
      <w:r>
        <w:rPr>
          <w:rFonts w:ascii="David" w:eastAsia="Calibri" w:hAnsi="David" w:hint="cs"/>
          <w:rtl/>
        </w:rPr>
        <w:t xml:space="preserve">מטרתה של </w:t>
      </w:r>
      <w:r>
        <w:rPr>
          <w:rFonts w:ascii="David" w:eastAsia="Calibri" w:hAnsi="David"/>
          <w:rtl/>
        </w:rPr>
        <w:t xml:space="preserve">קצבת הנכות </w:t>
      </w:r>
      <w:r w:rsidR="0099561D">
        <w:rPr>
          <w:rFonts w:ascii="David" w:eastAsia="Calibri" w:hAnsi="David" w:hint="cs"/>
          <w:rtl/>
        </w:rPr>
        <w:t xml:space="preserve">המשולמת על ידי </w:t>
      </w:r>
      <w:r>
        <w:rPr>
          <w:rFonts w:ascii="David" w:eastAsia="Calibri" w:hAnsi="David"/>
          <w:rtl/>
        </w:rPr>
        <w:t xml:space="preserve"> </w:t>
      </w:r>
      <w:r w:rsidR="0099561D">
        <w:rPr>
          <w:rFonts w:ascii="David" w:eastAsia="Calibri" w:hAnsi="David" w:hint="cs"/>
          <w:rtl/>
        </w:rPr>
        <w:t>ה</w:t>
      </w:r>
      <w:r>
        <w:rPr>
          <w:rFonts w:ascii="David" w:eastAsia="Calibri" w:hAnsi="David"/>
          <w:rtl/>
        </w:rPr>
        <w:t xml:space="preserve">ביטוח </w:t>
      </w:r>
      <w:r w:rsidR="0099561D">
        <w:rPr>
          <w:rFonts w:ascii="David" w:eastAsia="Calibri" w:hAnsi="David" w:hint="cs"/>
          <w:rtl/>
        </w:rPr>
        <w:t>ה</w:t>
      </w:r>
      <w:r>
        <w:rPr>
          <w:rFonts w:ascii="David" w:eastAsia="Calibri" w:hAnsi="David"/>
          <w:rtl/>
        </w:rPr>
        <w:t>לאומי</w:t>
      </w:r>
      <w:r>
        <w:rPr>
          <w:rFonts w:ascii="David" w:eastAsia="Calibri" w:hAnsi="David" w:hint="cs"/>
          <w:rtl/>
        </w:rPr>
        <w:t xml:space="preserve"> הינה:</w:t>
      </w:r>
    </w:p>
    <w:p w:rsidR="007E6EE9" w:rsidRDefault="007E6EE9" w:rsidP="007E6EE9">
      <w:pPr>
        <w:spacing w:line="360" w:lineRule="auto"/>
        <w:ind w:left="1218" w:right="1134"/>
        <w:jc w:val="both"/>
        <w:rPr>
          <w:rFonts w:ascii="David" w:hAnsi="David"/>
          <w:b/>
          <w:bCs/>
          <w:rtl/>
        </w:rPr>
      </w:pPr>
      <w:r>
        <w:rPr>
          <w:rFonts w:ascii="David" w:hAnsi="David"/>
          <w:b/>
          <w:bCs/>
          <w:rtl/>
        </w:rPr>
        <w:t>"הביטוח הלאומי מכיר בעומס הטיפולי הכבד הכרוך בגידולו של ילד נכה עם ליקוי קשה, ומשתתף בהוצאות הכספיות של המשפחה כדי להקל על גידולו של הילד, ולאפשר למשפחה ככול שניתן לנהל אורח חיים תקין כשהילד נמצא בחיק המשפחה והקהילה</w:t>
      </w:r>
      <w:r>
        <w:rPr>
          <w:rFonts w:ascii="David" w:hAnsi="David"/>
          <w:b/>
          <w:bCs/>
        </w:rPr>
        <w:t>.</w:t>
      </w:r>
      <w:r>
        <w:rPr>
          <w:rFonts w:ascii="David" w:hAnsi="David"/>
          <w:b/>
          <w:bCs/>
          <w:rtl/>
        </w:rPr>
        <w:t>"</w:t>
      </w:r>
    </w:p>
    <w:p w:rsidR="00496F07" w:rsidRPr="00496F07" w:rsidRDefault="00496F07" w:rsidP="00496F07">
      <w:pPr>
        <w:spacing w:line="360" w:lineRule="auto"/>
        <w:ind w:left="567"/>
        <w:jc w:val="both"/>
        <w:rPr>
          <w:rFonts w:ascii="David" w:eastAsia="Calibri" w:hAnsi="David"/>
        </w:rPr>
      </w:pPr>
      <w:r w:rsidRPr="00496F07">
        <w:rPr>
          <w:rFonts w:ascii="David" w:eastAsia="Calibri" w:hAnsi="David" w:hint="cs"/>
          <w:rtl/>
        </w:rPr>
        <w:t>ראו:</w:t>
      </w:r>
      <w:r>
        <w:rPr>
          <w:rFonts w:ascii="David" w:eastAsia="Calibri" w:hAnsi="David" w:hint="cs"/>
          <w:rtl/>
        </w:rPr>
        <w:t xml:space="preserve"> </w:t>
      </w:r>
      <w:hyperlink r:id="rId12" w:history="1">
        <w:r>
          <w:rPr>
            <w:rStyle w:val="Hyperlink"/>
            <w:rtl/>
          </w:rPr>
          <w:t>ילד נכה - קצבאות והטבות | ביטוח לאומי</w:t>
        </w:r>
        <w:r>
          <w:rPr>
            <w:rStyle w:val="Hyperlink"/>
          </w:rPr>
          <w:t xml:space="preserve"> (btl.gov.il)</w:t>
        </w:r>
      </w:hyperlink>
      <w:r>
        <w:rPr>
          <w:rFonts w:hint="cs"/>
          <w:rtl/>
        </w:rPr>
        <w:t xml:space="preserve"> נצפה ביום 14.12.2021.</w:t>
      </w:r>
    </w:p>
    <w:p w:rsidR="007E6EE9" w:rsidRDefault="007E6EE9" w:rsidP="007E6EE9">
      <w:pPr>
        <w:spacing w:line="360" w:lineRule="auto"/>
        <w:ind w:left="1218" w:right="1134"/>
        <w:jc w:val="both"/>
        <w:rPr>
          <w:rFonts w:ascii="David" w:hAnsi="David"/>
          <w:b/>
          <w:bCs/>
          <w:rtl/>
        </w:rPr>
      </w:pPr>
    </w:p>
    <w:p w:rsidR="007E6EE9" w:rsidRDefault="007E6EE9" w:rsidP="0099561D">
      <w:pPr>
        <w:numPr>
          <w:ilvl w:val="0"/>
          <w:numId w:val="1"/>
        </w:numPr>
        <w:spacing w:line="360" w:lineRule="auto"/>
        <w:jc w:val="both"/>
        <w:rPr>
          <w:rFonts w:ascii="David" w:eastAsia="Calibri" w:hAnsi="David"/>
          <w:noProof w:val="0"/>
          <w:rtl/>
        </w:rPr>
      </w:pPr>
      <w:r>
        <w:rPr>
          <w:rFonts w:ascii="David" w:eastAsia="Calibri" w:hAnsi="David"/>
          <w:noProof w:val="0"/>
          <w:rtl/>
        </w:rPr>
        <w:t xml:space="preserve">גמלת הנכות, בשונה </w:t>
      </w:r>
      <w:r w:rsidR="00496F07">
        <w:rPr>
          <w:rFonts w:ascii="David" w:eastAsia="Calibri" w:hAnsi="David" w:hint="cs"/>
          <w:noProof w:val="0"/>
          <w:rtl/>
        </w:rPr>
        <w:t>ממטרתם</w:t>
      </w:r>
      <w:r>
        <w:rPr>
          <w:rFonts w:ascii="David" w:eastAsia="Calibri" w:hAnsi="David"/>
          <w:noProof w:val="0"/>
          <w:rtl/>
        </w:rPr>
        <w:t xml:space="preserve"> של דמי המזונות,</w:t>
      </w:r>
      <w:r>
        <w:rPr>
          <w:noProof w:val="0"/>
          <w:sz w:val="20"/>
          <w:rtl/>
        </w:rPr>
        <w:t xml:space="preserve"> </w:t>
      </w:r>
      <w:r>
        <w:rPr>
          <w:rFonts w:ascii="David" w:eastAsia="Calibri" w:hAnsi="David"/>
          <w:noProof w:val="0"/>
          <w:rtl/>
        </w:rPr>
        <w:t xml:space="preserve">נועדה לספק את צרכיו </w:t>
      </w:r>
      <w:r w:rsidRPr="00496F07">
        <w:rPr>
          <w:rFonts w:ascii="David" w:eastAsia="Calibri" w:hAnsi="David"/>
          <w:noProof w:val="0"/>
          <w:u w:val="single"/>
          <w:rtl/>
        </w:rPr>
        <w:t>הנוספים</w:t>
      </w:r>
      <w:r w:rsidR="0099561D">
        <w:rPr>
          <w:rFonts w:ascii="David" w:eastAsia="Calibri" w:hAnsi="David"/>
          <w:noProof w:val="0"/>
          <w:rtl/>
        </w:rPr>
        <w:t xml:space="preserve"> של הקטין הנובעים מהמוגבלות</w:t>
      </w:r>
      <w:r w:rsidR="0099561D">
        <w:rPr>
          <w:rFonts w:ascii="David" w:eastAsia="Calibri" w:hAnsi="David" w:hint="cs"/>
          <w:noProof w:val="0"/>
          <w:rtl/>
        </w:rPr>
        <w:t>.</w:t>
      </w:r>
      <w:r>
        <w:rPr>
          <w:rFonts w:ascii="David" w:eastAsia="Calibri" w:hAnsi="David"/>
          <w:noProof w:val="0"/>
          <w:rtl/>
        </w:rPr>
        <w:t xml:space="preserve"> </w:t>
      </w:r>
      <w:r>
        <w:rPr>
          <w:noProof w:val="0"/>
          <w:sz w:val="20"/>
          <w:u w:val="single"/>
          <w:rtl/>
        </w:rPr>
        <w:t>גמלת הנכות</w:t>
      </w:r>
      <w:r w:rsidR="0099561D">
        <w:rPr>
          <w:noProof w:val="0"/>
          <w:sz w:val="20"/>
          <w:rtl/>
        </w:rPr>
        <w:t xml:space="preserve"> </w:t>
      </w:r>
      <w:r>
        <w:rPr>
          <w:noProof w:val="0"/>
          <w:sz w:val="20"/>
          <w:rtl/>
        </w:rPr>
        <w:t xml:space="preserve">לא נועדה לממן את צרכיו ההכרחיים של הקטין אלא את צרכיו </w:t>
      </w:r>
      <w:r w:rsidRPr="005C099A">
        <w:rPr>
          <w:noProof w:val="0"/>
          <w:sz w:val="20"/>
          <w:u w:val="single"/>
          <w:rtl/>
        </w:rPr>
        <w:t>המיוחדים</w:t>
      </w:r>
      <w:r>
        <w:rPr>
          <w:noProof w:val="0"/>
          <w:sz w:val="20"/>
          <w:rtl/>
        </w:rPr>
        <w:t>:</w:t>
      </w:r>
    </w:p>
    <w:p w:rsidR="007E6EE9" w:rsidRDefault="007E6EE9" w:rsidP="007E6EE9">
      <w:pPr>
        <w:spacing w:line="360" w:lineRule="auto"/>
        <w:ind w:left="1218" w:right="1134"/>
        <w:jc w:val="both"/>
        <w:rPr>
          <w:b/>
          <w:bCs/>
          <w:noProof w:val="0"/>
          <w:sz w:val="20"/>
          <w:rtl/>
        </w:rPr>
      </w:pPr>
      <w:r>
        <w:rPr>
          <w:b/>
          <w:bCs/>
          <w:noProof w:val="0"/>
          <w:sz w:val="20"/>
          <w:rtl/>
        </w:rPr>
        <w:t xml:space="preserve">"לטעמי, גמלת הנכות איננה מיועדת לממן את צרכיו ההכרחיים של הקטין כדוגמת עלות הכלכלה </w:t>
      </w:r>
      <w:r>
        <w:rPr>
          <w:rFonts w:ascii="David" w:eastAsia="Calibri" w:hAnsi="David"/>
          <w:b/>
          <w:bCs/>
          <w:noProof w:val="0"/>
          <w:rtl/>
        </w:rPr>
        <w:t>והמזון</w:t>
      </w:r>
      <w:r>
        <w:rPr>
          <w:b/>
          <w:bCs/>
          <w:noProof w:val="0"/>
          <w:sz w:val="20"/>
          <w:rtl/>
        </w:rPr>
        <w:t xml:space="preserve"> הביגוד וכדומה. מטרתה לממן צרכים רפואיים של הקטין ואת צרכי החינוך המיוחדים עבורו על כל הנגזר מכך ומעצם היותו קטין בעל צרכים מיוחדים. </w:t>
      </w:r>
    </w:p>
    <w:p w:rsidR="007E6EE9" w:rsidRDefault="007E6EE9" w:rsidP="007E6EE9">
      <w:pPr>
        <w:spacing w:line="360" w:lineRule="auto"/>
        <w:ind w:left="1218" w:right="1134"/>
        <w:jc w:val="both"/>
        <w:rPr>
          <w:b/>
          <w:bCs/>
          <w:noProof w:val="0"/>
          <w:sz w:val="20"/>
          <w:rtl/>
        </w:rPr>
      </w:pPr>
      <w:r>
        <w:rPr>
          <w:b/>
          <w:bCs/>
          <w:noProof w:val="0"/>
          <w:sz w:val="20"/>
          <w:rtl/>
        </w:rPr>
        <w:t>היא מיועדת לקטין מסוים זה שבפני, לצרכיו המיוחדים, ועל מנת להיטיב עימו באופן פרטני. משכך תיועד באופן ייחודי עבורו – תחילה לכל צרכיו הרפואיים לרבות הטיפולים השונים ככל שנזדקק, ולאחר מכן להוצאות החינוך עבורו."</w:t>
      </w:r>
    </w:p>
    <w:p w:rsidR="007E6EE9" w:rsidRDefault="007E6EE9" w:rsidP="00496F07">
      <w:pPr>
        <w:spacing w:line="360" w:lineRule="auto"/>
        <w:ind w:left="567"/>
        <w:jc w:val="both"/>
        <w:rPr>
          <w:noProof w:val="0"/>
          <w:sz w:val="20"/>
          <w:rtl/>
        </w:rPr>
      </w:pPr>
      <w:r>
        <w:rPr>
          <w:noProof w:val="0"/>
          <w:sz w:val="20"/>
          <w:rtl/>
        </w:rPr>
        <w:t>ראו</w:t>
      </w:r>
      <w:r w:rsidR="00496F07">
        <w:rPr>
          <w:rFonts w:hint="cs"/>
          <w:noProof w:val="0"/>
          <w:sz w:val="20"/>
          <w:rtl/>
        </w:rPr>
        <w:t>:</w:t>
      </w:r>
      <w:r>
        <w:rPr>
          <w:noProof w:val="0"/>
          <w:sz w:val="20"/>
          <w:rtl/>
        </w:rPr>
        <w:t xml:space="preserve"> תלה"מ 35401-11-16 </w:t>
      </w:r>
      <w:r w:rsidRPr="00496F07">
        <w:rPr>
          <w:rFonts w:ascii="Miriam" w:hAnsi="Miriam" w:cs="Miriam"/>
          <w:noProof w:val="0"/>
          <w:sz w:val="20"/>
          <w:rtl/>
        </w:rPr>
        <w:t>פלונית נ' פלוני</w:t>
      </w:r>
      <w:r>
        <w:rPr>
          <w:noProof w:val="0"/>
          <w:sz w:val="20"/>
          <w:rtl/>
        </w:rPr>
        <w:t>, פסקה 69 לפסק דינה של כב' השופטת גולן-תבורי.</w:t>
      </w:r>
    </w:p>
    <w:p w:rsidR="007E6EE9" w:rsidRDefault="007E6EE9" w:rsidP="007E6EE9">
      <w:pPr>
        <w:spacing w:line="360" w:lineRule="auto"/>
        <w:ind w:left="567"/>
        <w:jc w:val="both"/>
        <w:rPr>
          <w:noProof w:val="0"/>
          <w:sz w:val="20"/>
          <w:rtl/>
        </w:rPr>
      </w:pPr>
    </w:p>
    <w:p w:rsidR="001D5D2A" w:rsidRDefault="001D5D2A" w:rsidP="00B0706E">
      <w:pPr>
        <w:numPr>
          <w:ilvl w:val="0"/>
          <w:numId w:val="1"/>
        </w:numPr>
        <w:spacing w:line="360" w:lineRule="auto"/>
        <w:jc w:val="both"/>
        <w:rPr>
          <w:rFonts w:ascii="Arial TUR" w:hAnsi="Arial TUR"/>
        </w:rPr>
      </w:pPr>
      <w:r w:rsidRPr="001D5D2A">
        <w:rPr>
          <w:rFonts w:ascii="David" w:hAnsi="David" w:hint="cs"/>
          <w:rtl/>
        </w:rPr>
        <w:t xml:space="preserve">ההלכה </w:t>
      </w:r>
      <w:r w:rsidR="005C099A">
        <w:rPr>
          <w:rFonts w:ascii="David" w:hAnsi="David" w:hint="cs"/>
          <w:rtl/>
        </w:rPr>
        <w:t>בדבר ה</w:t>
      </w:r>
      <w:r w:rsidRPr="001D5D2A">
        <w:rPr>
          <w:rFonts w:ascii="David" w:hAnsi="David" w:hint="cs"/>
          <w:rtl/>
        </w:rPr>
        <w:t>יחס שבין פסיקת מזונות לילד שמקבל קצבת נכות נקבעה ב</w:t>
      </w:r>
      <w:r w:rsidRPr="001D5D2A">
        <w:rPr>
          <w:rFonts w:ascii="David" w:hAnsi="David"/>
          <w:rtl/>
        </w:rPr>
        <w:t>בע"מ</w:t>
      </w:r>
      <w:r w:rsidRPr="001D5D2A">
        <w:rPr>
          <w:rFonts w:ascii="David" w:hAnsi="David" w:hint="cs"/>
          <w:rtl/>
        </w:rPr>
        <w:t xml:space="preserve"> </w:t>
      </w:r>
      <w:r w:rsidRPr="001D5D2A">
        <w:rPr>
          <w:rFonts w:ascii="David" w:hAnsi="David"/>
          <w:rtl/>
        </w:rPr>
        <w:t>2083/19</w:t>
      </w:r>
      <w:r w:rsidRPr="001D5D2A">
        <w:rPr>
          <w:rFonts w:ascii="David" w:hAnsi="David" w:hint="cs"/>
          <w:rtl/>
        </w:rPr>
        <w:t xml:space="preserve"> </w:t>
      </w:r>
      <w:r w:rsidRPr="001D5D2A">
        <w:rPr>
          <w:rFonts w:ascii="Miriam" w:hAnsi="Miriam" w:cs="Miriam"/>
          <w:rtl/>
        </w:rPr>
        <w:t>פלונית נ' פלוני</w:t>
      </w:r>
      <w:r w:rsidRPr="001D5D2A">
        <w:rPr>
          <w:rFonts w:ascii="David" w:hAnsi="David" w:hint="cs"/>
          <w:rtl/>
        </w:rPr>
        <w:t xml:space="preserve"> (</w:t>
      </w:r>
      <w:r w:rsidRPr="001D5D2A">
        <w:rPr>
          <w:rFonts w:ascii="Century" w:hAnsi="Century"/>
          <w:rtl/>
        </w:rPr>
        <w:t>28.4.2021</w:t>
      </w:r>
      <w:r w:rsidRPr="001D5D2A">
        <w:rPr>
          <w:rFonts w:ascii="Century" w:hAnsi="Century" w:hint="cs"/>
          <w:rtl/>
        </w:rPr>
        <w:t>) (להלן: "</w:t>
      </w:r>
      <w:r w:rsidRPr="001D5D2A">
        <w:rPr>
          <w:rFonts w:ascii="Miriam" w:hAnsi="Miriam" w:cs="Miriam"/>
          <w:rtl/>
        </w:rPr>
        <w:t>בע"מ 2083/19</w:t>
      </w:r>
      <w:r w:rsidRPr="001D5D2A">
        <w:rPr>
          <w:rFonts w:ascii="Century" w:hAnsi="Century" w:hint="cs"/>
          <w:rtl/>
        </w:rPr>
        <w:t xml:space="preserve">"). </w:t>
      </w:r>
      <w:r w:rsidRPr="001D5D2A">
        <w:rPr>
          <w:rFonts w:ascii="David" w:hAnsi="David" w:hint="cs"/>
          <w:rtl/>
        </w:rPr>
        <w:t xml:space="preserve">בית </w:t>
      </w:r>
      <w:r w:rsidR="005C099A">
        <w:rPr>
          <w:rFonts w:ascii="David" w:hAnsi="David" w:hint="cs"/>
          <w:rtl/>
        </w:rPr>
        <w:t>המשפט העליון קב</w:t>
      </w:r>
      <w:r w:rsidRPr="001D5D2A">
        <w:rPr>
          <w:rFonts w:ascii="David" w:hAnsi="David" w:hint="cs"/>
          <w:rtl/>
        </w:rPr>
        <w:t xml:space="preserve">ע ברורות כי: </w:t>
      </w:r>
      <w:r w:rsidRPr="001D5D2A">
        <w:rPr>
          <w:rFonts w:hint="cs"/>
          <w:rtl/>
        </w:rPr>
        <w:t>"[..]</w:t>
      </w:r>
      <w:r w:rsidRPr="0099561D">
        <w:rPr>
          <w:b/>
          <w:bCs/>
          <w:u w:val="single"/>
          <w:rtl/>
        </w:rPr>
        <w:t>גמלת ההשתתפות בהוצאות נועדה לסייע במימון סידורים מיוחדים, הנדרשים עקב המוגבלות שעמה חי הילד, ולא בהוצאות הקיום השגרתיות</w:t>
      </w:r>
      <w:r w:rsidRPr="001D5D2A">
        <w:rPr>
          <w:rtl/>
        </w:rPr>
        <w:t>.</w:t>
      </w:r>
      <w:r w:rsidR="001B7C57">
        <w:rPr>
          <w:rFonts w:hint="cs"/>
          <w:rtl/>
        </w:rPr>
        <w:t xml:space="preserve"> </w:t>
      </w:r>
      <w:r w:rsidR="001B7C57" w:rsidRPr="001B7C57">
        <w:rPr>
          <w:rFonts w:hint="cs"/>
          <w:b/>
          <w:bCs/>
          <w:rtl/>
        </w:rPr>
        <w:t xml:space="preserve">[...] </w:t>
      </w:r>
      <w:r w:rsidR="0044593C">
        <w:rPr>
          <w:rFonts w:hint="cs"/>
          <w:b/>
          <w:bCs/>
          <w:rtl/>
        </w:rPr>
        <w:t>'</w:t>
      </w:r>
      <w:r w:rsidR="001B7C57" w:rsidRPr="001B7C57">
        <w:rPr>
          <w:b/>
          <w:bCs/>
          <w:rtl/>
        </w:rPr>
        <w:t>כאשר מדובר בקטין, הסיוע הניתן מיועד לעזור בהוצאות המ</w:t>
      </w:r>
      <w:r w:rsidR="001B7C57">
        <w:rPr>
          <w:b/>
          <w:bCs/>
          <w:rtl/>
        </w:rPr>
        <w:t>יוחדות של משפחתו הנוגעות לנכותו</w:t>
      </w:r>
      <w:r w:rsidR="001B7C57">
        <w:rPr>
          <w:rFonts w:hint="cs"/>
          <w:b/>
          <w:bCs/>
          <w:rtl/>
        </w:rPr>
        <w:t>'</w:t>
      </w:r>
      <w:r w:rsidR="001B7C57">
        <w:rPr>
          <w:rtl/>
        </w:rPr>
        <w:t xml:space="preserve"> </w:t>
      </w:r>
      <w:r w:rsidR="00DB5AD3">
        <w:rPr>
          <w:rFonts w:hint="cs"/>
          <w:rtl/>
        </w:rPr>
        <w:t xml:space="preserve">[...] </w:t>
      </w:r>
      <w:r w:rsidR="00DB5AD3" w:rsidRPr="00B0706E">
        <w:rPr>
          <w:b/>
          <w:bCs/>
          <w:rtl/>
        </w:rPr>
        <w:t xml:space="preserve">הנה כי כן, </w:t>
      </w:r>
      <w:r w:rsidR="00DB5AD3" w:rsidRPr="00B0706E">
        <w:rPr>
          <w:b/>
          <w:bCs/>
          <w:u w:val="single"/>
          <w:rtl/>
        </w:rPr>
        <w:t>גמלת ההשתתפות בהוצאות נועדה לסייע בהתמודדות עם ההוצאות "העודפות" הנובעות מהמוגבלות שעמה חי הילד – להבדיל ממכלול עלויות המחיה שלו</w:t>
      </w:r>
      <w:r w:rsidR="00DB5AD3" w:rsidRPr="00B0706E">
        <w:rPr>
          <w:b/>
          <w:bCs/>
          <w:rtl/>
        </w:rPr>
        <w:t>.</w:t>
      </w:r>
      <w:r w:rsidRPr="00B0706E">
        <w:rPr>
          <w:rFonts w:hint="cs"/>
          <w:b/>
          <w:bCs/>
          <w:rtl/>
        </w:rPr>
        <w:t>" (</w:t>
      </w:r>
      <w:r>
        <w:rPr>
          <w:rFonts w:hint="cs"/>
          <w:rtl/>
        </w:rPr>
        <w:t>סעיף 4 לפסק דינו של כב' השופט הנדל).</w:t>
      </w:r>
      <w:r w:rsidR="00B0706E">
        <w:rPr>
          <w:rFonts w:ascii="Arial TUR" w:hAnsi="Arial TUR" w:hint="cs"/>
          <w:rtl/>
        </w:rPr>
        <w:t xml:space="preserve"> (ההדגשה בקו </w:t>
      </w:r>
      <w:r w:rsidR="00B0706E">
        <w:rPr>
          <w:rFonts w:ascii="Arial TUR" w:hAnsi="Arial TUR"/>
          <w:rtl/>
        </w:rPr>
        <w:t>–</w:t>
      </w:r>
      <w:r w:rsidR="00B0706E">
        <w:rPr>
          <w:rFonts w:ascii="Arial TUR" w:hAnsi="Arial TUR" w:hint="cs"/>
          <w:rtl/>
        </w:rPr>
        <w:t xml:space="preserve"> הוספה).</w:t>
      </w:r>
    </w:p>
    <w:p w:rsidR="001D5D2A" w:rsidRPr="005C099A" w:rsidRDefault="00D14336" w:rsidP="007E6EE9">
      <w:pPr>
        <w:numPr>
          <w:ilvl w:val="0"/>
          <w:numId w:val="1"/>
        </w:numPr>
        <w:spacing w:line="360" w:lineRule="auto"/>
        <w:jc w:val="both"/>
        <w:rPr>
          <w:rFonts w:ascii="David" w:hAnsi="David"/>
          <w:b/>
          <w:bCs/>
        </w:rPr>
      </w:pPr>
      <w:r w:rsidRPr="005C099A">
        <w:rPr>
          <w:rFonts w:ascii="Century" w:hAnsi="Century" w:hint="cs"/>
          <w:b/>
          <w:bCs/>
          <w:rtl/>
        </w:rPr>
        <w:lastRenderedPageBreak/>
        <w:t>העולה מ</w:t>
      </w:r>
      <w:r w:rsidRPr="005C099A">
        <w:rPr>
          <w:rFonts w:ascii="Miriam" w:hAnsi="Miriam" w:cs="Miriam"/>
          <w:rtl/>
        </w:rPr>
        <w:t>בע"מ 2083/19</w:t>
      </w:r>
      <w:r w:rsidRPr="005C099A">
        <w:rPr>
          <w:rFonts w:ascii="Miriam" w:hAnsi="Miriam" w:cs="Miriam" w:hint="cs"/>
          <w:rtl/>
        </w:rPr>
        <w:t xml:space="preserve"> </w:t>
      </w:r>
      <w:r w:rsidRPr="005C099A">
        <w:rPr>
          <w:rFonts w:ascii="David" w:hAnsi="David" w:hint="cs"/>
          <w:b/>
          <w:bCs/>
          <w:rtl/>
        </w:rPr>
        <w:t xml:space="preserve">כי </w:t>
      </w:r>
      <w:r w:rsidRPr="005C099A">
        <w:rPr>
          <w:rFonts w:ascii="David" w:hAnsi="David" w:hint="cs"/>
          <w:b/>
          <w:bCs/>
          <w:u w:val="single"/>
          <w:rtl/>
        </w:rPr>
        <w:t>אין זהות</w:t>
      </w:r>
      <w:r w:rsidRPr="005C099A">
        <w:rPr>
          <w:rFonts w:ascii="David" w:hAnsi="David" w:hint="cs"/>
          <w:b/>
          <w:bCs/>
          <w:rtl/>
        </w:rPr>
        <w:t xml:space="preserve"> בין קצבת הנכות לבין תשלום מזונות וכי קצבת הנכות מיועדת להוצאות הקשורות למוגבלות שעמה חי הילד ולא לכיסוי עלויות המחיה השוטפות שלו. </w:t>
      </w:r>
      <w:r w:rsidR="006E2A64" w:rsidRPr="005C099A">
        <w:rPr>
          <w:rFonts w:ascii="Century" w:hAnsi="Century" w:hint="cs"/>
          <w:b/>
          <w:bCs/>
          <w:rtl/>
        </w:rPr>
        <w:t>איש מהצדדים בהליך זה לא התייחס להלכה זו.</w:t>
      </w:r>
    </w:p>
    <w:p w:rsidR="001D5D2A" w:rsidRDefault="001D5D2A" w:rsidP="00D14336">
      <w:pPr>
        <w:spacing w:line="360" w:lineRule="auto"/>
        <w:ind w:left="567"/>
        <w:jc w:val="both"/>
        <w:rPr>
          <w:rFonts w:ascii="David" w:hAnsi="David"/>
        </w:rPr>
      </w:pPr>
    </w:p>
    <w:p w:rsidR="001D5D2A" w:rsidRDefault="00206C22" w:rsidP="00141911">
      <w:pPr>
        <w:numPr>
          <w:ilvl w:val="0"/>
          <w:numId w:val="1"/>
        </w:numPr>
        <w:spacing w:line="360" w:lineRule="auto"/>
        <w:jc w:val="both"/>
        <w:rPr>
          <w:rFonts w:ascii="David" w:hAnsi="David"/>
        </w:rPr>
      </w:pPr>
      <w:r>
        <w:rPr>
          <w:rFonts w:ascii="David" w:hAnsi="David" w:hint="cs"/>
          <w:rtl/>
        </w:rPr>
        <w:t>כב' השופט הנדל</w:t>
      </w:r>
      <w:r w:rsidR="00141911">
        <w:rPr>
          <w:rFonts w:ascii="David" w:hAnsi="David" w:hint="cs"/>
          <w:rtl/>
        </w:rPr>
        <w:t xml:space="preserve"> </w:t>
      </w:r>
      <w:r w:rsidR="00141911">
        <w:rPr>
          <w:rFonts w:ascii="Century" w:hAnsi="Century" w:hint="cs"/>
          <w:rtl/>
        </w:rPr>
        <w:t>ב</w:t>
      </w:r>
      <w:r w:rsidR="00141911" w:rsidRPr="001D5D2A">
        <w:rPr>
          <w:rFonts w:ascii="Miriam" w:hAnsi="Miriam" w:cs="Miriam"/>
          <w:rtl/>
        </w:rPr>
        <w:t>בע"מ 2083/19</w:t>
      </w:r>
      <w:r w:rsidR="00141911">
        <w:rPr>
          <w:rFonts w:ascii="Miriam" w:hAnsi="Miriam" w:cs="Miriam" w:hint="cs"/>
          <w:rtl/>
        </w:rPr>
        <w:t xml:space="preserve"> </w:t>
      </w:r>
      <w:r>
        <w:rPr>
          <w:rFonts w:ascii="David" w:hAnsi="David" w:hint="cs"/>
          <w:rtl/>
        </w:rPr>
        <w:t xml:space="preserve">מפרט באריכות את ההבדלים בין התכליות השונות של קצבת הנכות </w:t>
      </w:r>
      <w:r w:rsidR="00C5609E">
        <w:rPr>
          <w:rFonts w:ascii="David" w:hAnsi="David"/>
          <w:rtl/>
        </w:rPr>
        <w:t>–</w:t>
      </w:r>
      <w:r w:rsidR="00C5609E">
        <w:rPr>
          <w:rFonts w:ascii="David" w:hAnsi="David" w:hint="cs"/>
          <w:rtl/>
        </w:rPr>
        <w:t xml:space="preserve"> הקרויה בפסק הדין "גמלת השתתפות בהוצאות" - </w:t>
      </w:r>
      <w:r>
        <w:rPr>
          <w:rFonts w:ascii="David" w:hAnsi="David" w:hint="cs"/>
          <w:rtl/>
        </w:rPr>
        <w:t>לבין חיוב במזונות</w:t>
      </w:r>
      <w:r w:rsidR="00141911">
        <w:rPr>
          <w:rFonts w:ascii="David" w:hAnsi="David" w:hint="cs"/>
          <w:rtl/>
        </w:rPr>
        <w:t xml:space="preserve">, ומדגיש </w:t>
      </w:r>
      <w:r w:rsidR="00141911" w:rsidRPr="00141911">
        <w:rPr>
          <w:rFonts w:ascii="David" w:hAnsi="David" w:hint="cs"/>
          <w:u w:val="single"/>
          <w:rtl/>
        </w:rPr>
        <w:t>שאין</w:t>
      </w:r>
      <w:r w:rsidR="00141911">
        <w:rPr>
          <w:rFonts w:ascii="David" w:hAnsi="David" w:hint="cs"/>
          <w:rtl/>
        </w:rPr>
        <w:t xml:space="preserve"> חפיפה בין קצבת הנכות לתשלום מזונות ומדור</w:t>
      </w:r>
      <w:r>
        <w:rPr>
          <w:rFonts w:ascii="David" w:hAnsi="David" w:hint="cs"/>
          <w:rtl/>
        </w:rPr>
        <w:t xml:space="preserve">: </w:t>
      </w:r>
    </w:p>
    <w:p w:rsidR="00206C22" w:rsidRDefault="00206C22" w:rsidP="00206C22">
      <w:pPr>
        <w:pStyle w:val="ad"/>
        <w:rPr>
          <w:rFonts w:ascii="David" w:hAnsi="David"/>
          <w:rtl/>
        </w:rPr>
      </w:pPr>
    </w:p>
    <w:p w:rsidR="00206C22" w:rsidRPr="00C5609E" w:rsidRDefault="00206C22" w:rsidP="00141911">
      <w:pPr>
        <w:pStyle w:val="Ruller4"/>
        <w:ind w:left="567"/>
        <w:contextualSpacing/>
        <w:rPr>
          <w:sz w:val="20"/>
          <w:szCs w:val="26"/>
        </w:rPr>
      </w:pPr>
      <w:r w:rsidRPr="00C5609E">
        <w:rPr>
          <w:rFonts w:ascii="David" w:hAnsi="David" w:cs="David"/>
          <w:b/>
          <w:bCs/>
          <w:sz w:val="24"/>
          <w:szCs w:val="24"/>
          <w:rtl/>
        </w:rPr>
        <w:t>"</w:t>
      </w:r>
      <w:r w:rsidRPr="00141911">
        <w:rPr>
          <w:rFonts w:ascii="David" w:hAnsi="David" w:cs="David"/>
          <w:b/>
          <w:bCs/>
          <w:sz w:val="24"/>
          <w:szCs w:val="24"/>
          <w:u w:val="single"/>
          <w:rtl/>
        </w:rPr>
        <w:t>נוכח תכלית זו של גמלת ההשתתפות בהוצאות, ברי שאין חפיפה מלאה בינה ובין חובת המזונות המוטלת על ההורים – שבליבתה ניצבים צורכי הקיום ההכרחיים, והאוניברסליים, של הילדים: "</w:t>
      </w:r>
      <w:r w:rsidRPr="00141911">
        <w:rPr>
          <w:rFonts w:ascii="David" w:hAnsi="David" w:cs="David"/>
          <w:b/>
          <w:bCs/>
          <w:color w:val="000000"/>
          <w:sz w:val="24"/>
          <w:szCs w:val="24"/>
          <w:u w:val="single"/>
          <w:rtl/>
        </w:rPr>
        <w:t>מזון, ביגוד, ביטוח בריאות חובה, חינוך חובה ושאר צרכים מינימליים בסיסיים (הסכום נחפף באופן חלקי כשמדובר בכמה ילדים), בתוספת כשליש עד מחצית מהסכום [...] עבור שכר דירה ועלויות המדור הנלוות לו</w:t>
      </w:r>
      <w:r w:rsidRPr="00C5609E">
        <w:rPr>
          <w:rFonts w:ascii="David" w:hAnsi="David" w:cs="David"/>
          <w:b/>
          <w:bCs/>
          <w:sz w:val="24"/>
          <w:szCs w:val="24"/>
          <w:rtl/>
        </w:rPr>
        <w:t>"</w:t>
      </w:r>
      <w:r w:rsidRPr="00C5609E">
        <w:rPr>
          <w:sz w:val="20"/>
          <w:szCs w:val="26"/>
          <w:rtl/>
        </w:rPr>
        <w:t xml:space="preserve"> (</w:t>
      </w:r>
      <w:r w:rsidRPr="00C5609E">
        <w:rPr>
          <w:rFonts w:ascii="Century" w:hAnsi="Century" w:cs="Miriam"/>
          <w:b/>
          <w:spacing w:val="0"/>
          <w:sz w:val="20"/>
          <w:szCs w:val="22"/>
          <w:u w:val="single"/>
          <w:rtl/>
        </w:rPr>
        <w:t>בע"ם 919/15</w:t>
      </w:r>
      <w:r w:rsidRPr="00C5609E">
        <w:rPr>
          <w:sz w:val="20"/>
          <w:szCs w:val="26"/>
          <w:rtl/>
        </w:rPr>
        <w:t xml:space="preserve"> </w:t>
      </w:r>
      <w:r w:rsidRPr="00C5609E">
        <w:rPr>
          <w:rFonts w:ascii="Century" w:hAnsi="Century" w:cs="Miriam"/>
          <w:b/>
          <w:spacing w:val="0"/>
          <w:sz w:val="20"/>
          <w:szCs w:val="22"/>
          <w:rtl/>
        </w:rPr>
        <w:t>פלוני נ' פלונית</w:t>
      </w:r>
      <w:r w:rsidRPr="00C5609E">
        <w:rPr>
          <w:sz w:val="20"/>
          <w:szCs w:val="26"/>
          <w:rtl/>
        </w:rPr>
        <w:t xml:space="preserve">, </w:t>
      </w:r>
      <w:r w:rsidRPr="00C5609E">
        <w:rPr>
          <w:rFonts w:ascii="Times New Roman" w:hAnsi="Times New Roman" w:cs="David"/>
          <w:spacing w:val="0"/>
          <w:sz w:val="20"/>
          <w:szCs w:val="22"/>
          <w:rtl/>
        </w:rPr>
        <w:t xml:space="preserve">[פורסם בנבו] </w:t>
      </w:r>
      <w:r w:rsidRPr="00C5609E">
        <w:rPr>
          <w:sz w:val="20"/>
          <w:szCs w:val="26"/>
          <w:rtl/>
        </w:rPr>
        <w:t xml:space="preserve">פסקה 5 לחוות דעתו של השופט </w:t>
      </w:r>
      <w:r w:rsidRPr="00C5609E">
        <w:rPr>
          <w:rFonts w:ascii="Century" w:hAnsi="Century" w:cs="Miriam"/>
          <w:b/>
          <w:spacing w:val="0"/>
          <w:sz w:val="20"/>
          <w:szCs w:val="22"/>
          <w:rtl/>
        </w:rPr>
        <w:t>ע' פוגלמן</w:t>
      </w:r>
      <w:r w:rsidRPr="00C5609E">
        <w:rPr>
          <w:sz w:val="20"/>
          <w:szCs w:val="26"/>
          <w:rtl/>
        </w:rPr>
        <w:t xml:space="preserve"> (19.7.2017); </w:t>
      </w:r>
      <w:r w:rsidR="00C5609E" w:rsidRPr="00C5609E">
        <w:rPr>
          <w:rFonts w:hint="cs"/>
          <w:sz w:val="20"/>
          <w:szCs w:val="26"/>
          <w:rtl/>
        </w:rPr>
        <w:t>[...]</w:t>
      </w:r>
    </w:p>
    <w:p w:rsidR="00206C22" w:rsidRPr="00C5609E" w:rsidRDefault="00206C22" w:rsidP="00C5609E">
      <w:pPr>
        <w:pStyle w:val="Ruller4"/>
        <w:ind w:left="567"/>
        <w:rPr>
          <w:rFonts w:ascii="David" w:hAnsi="David" w:cs="David"/>
          <w:b/>
          <w:bCs/>
          <w:sz w:val="24"/>
          <w:szCs w:val="24"/>
          <w:rtl/>
        </w:rPr>
      </w:pPr>
      <w:r w:rsidRPr="00C5609E">
        <w:rPr>
          <w:rFonts w:ascii="David" w:hAnsi="David" w:cs="David"/>
          <w:b/>
          <w:bCs/>
          <w:sz w:val="24"/>
          <w:szCs w:val="24"/>
          <w:rtl/>
        </w:rPr>
        <w:t>זאת ועוד, לגמלת ההשתתפות בהוצאות ייעוד שונה מזה של קצבת הילדים, שתכליתה העיקרית היא "לסייע למשפחות בעלות ילדים לשאת בעלויות ההולכות וגדלות בשל גידול הילדים", למנוע את הידרדרותן אל מתחת לקו העוני, ולקדם את ערכי השוויון וטובת הילד</w:t>
      </w:r>
      <w:r w:rsidRPr="00C5609E">
        <w:rPr>
          <w:sz w:val="20"/>
          <w:szCs w:val="26"/>
          <w:rtl/>
        </w:rPr>
        <w:t xml:space="preserve"> </w:t>
      </w:r>
      <w:r w:rsidRPr="00C5609E">
        <w:rPr>
          <w:rFonts w:ascii="Century" w:hAnsi="Century" w:cs="Miriam"/>
          <w:b/>
          <w:spacing w:val="0"/>
          <w:sz w:val="20"/>
          <w:szCs w:val="22"/>
          <w:u w:val="single"/>
          <w:rtl/>
        </w:rPr>
        <w:t xml:space="preserve">(בג"ץ 7245/10 </w:t>
      </w:r>
      <w:r w:rsidRPr="00C5609E">
        <w:rPr>
          <w:rFonts w:ascii="Century" w:hAnsi="Century" w:cs="Miriam"/>
          <w:b/>
          <w:spacing w:val="0"/>
          <w:sz w:val="20"/>
          <w:szCs w:val="22"/>
          <w:rtl/>
        </w:rPr>
        <w:t>עדאלה – המרכז המשפטי לזכויות המיעוט הערבי בישראל נ' משרד הרווחה</w:t>
      </w:r>
      <w:r w:rsidRPr="00C5609E">
        <w:rPr>
          <w:sz w:val="20"/>
          <w:szCs w:val="26"/>
          <w:rtl/>
        </w:rPr>
        <w:t xml:space="preserve">, </w:t>
      </w:r>
      <w:r w:rsidRPr="00C5609E">
        <w:rPr>
          <w:rFonts w:ascii="Times New Roman" w:hAnsi="Times New Roman" w:cs="David"/>
          <w:spacing w:val="0"/>
          <w:sz w:val="20"/>
          <w:szCs w:val="22"/>
          <w:rtl/>
        </w:rPr>
        <w:t xml:space="preserve">[פורסם בנבו] </w:t>
      </w:r>
      <w:r w:rsidRPr="00C5609E">
        <w:rPr>
          <w:sz w:val="20"/>
          <w:szCs w:val="26"/>
          <w:rtl/>
        </w:rPr>
        <w:t xml:space="preserve">פסקה 24 לחוות דעתה של השופטת </w:t>
      </w:r>
      <w:r w:rsidRPr="00C5609E">
        <w:rPr>
          <w:rFonts w:ascii="Century" w:hAnsi="Century" w:cs="Miriam"/>
          <w:b/>
          <w:spacing w:val="0"/>
          <w:sz w:val="20"/>
          <w:szCs w:val="22"/>
          <w:rtl/>
        </w:rPr>
        <w:t>ע' ארבל</w:t>
      </w:r>
      <w:r w:rsidRPr="00C5609E">
        <w:rPr>
          <w:sz w:val="20"/>
          <w:szCs w:val="26"/>
          <w:rtl/>
        </w:rPr>
        <w:t xml:space="preserve"> (4.6.2013); ראו גם פסקאות 17-20 לחוות דעת השופטת </w:t>
      </w:r>
      <w:r w:rsidRPr="00C5609E">
        <w:rPr>
          <w:rFonts w:ascii="Century" w:hAnsi="Century" w:cs="Miriam"/>
          <w:b/>
          <w:spacing w:val="0"/>
          <w:sz w:val="20"/>
          <w:szCs w:val="22"/>
          <w:rtl/>
        </w:rPr>
        <w:t>ד' ברק-ארז</w:t>
      </w:r>
      <w:r w:rsidRPr="00C5609E">
        <w:rPr>
          <w:sz w:val="20"/>
          <w:szCs w:val="26"/>
          <w:rtl/>
        </w:rPr>
        <w:t xml:space="preserve">)): </w:t>
      </w:r>
      <w:r w:rsidRPr="00C5609E">
        <w:rPr>
          <w:rFonts w:ascii="David" w:hAnsi="David" w:cs="David"/>
          <w:b/>
          <w:bCs/>
          <w:sz w:val="24"/>
          <w:szCs w:val="24"/>
          <w:rtl/>
        </w:rPr>
        <w:t xml:space="preserve">בניגוד לאחרונה, המיועדת לסייע בגידול הילדים באופן כללי, </w:t>
      </w:r>
      <w:r w:rsidRPr="00C5609E">
        <w:rPr>
          <w:rFonts w:ascii="David" w:hAnsi="David" w:cs="David"/>
          <w:b/>
          <w:bCs/>
          <w:sz w:val="24"/>
          <w:szCs w:val="24"/>
          <w:u w:val="single"/>
          <w:rtl/>
        </w:rPr>
        <w:t>גמלת ההשתתפות בהוצאות מתמקדת בצרכים הנובעים מן המוגבלות</w:t>
      </w:r>
      <w:r w:rsidRPr="00C5609E">
        <w:rPr>
          <w:rFonts w:ascii="David" w:hAnsi="David" w:cs="David"/>
          <w:b/>
          <w:bCs/>
          <w:sz w:val="24"/>
          <w:szCs w:val="24"/>
          <w:rtl/>
        </w:rPr>
        <w:t xml:space="preserve">. לפיכך, ניתן לטעון </w:t>
      </w:r>
      <w:r w:rsidRPr="00C5609E">
        <w:rPr>
          <w:rFonts w:ascii="David" w:hAnsi="David" w:cs="David"/>
          <w:b/>
          <w:bCs/>
          <w:sz w:val="24"/>
          <w:szCs w:val="24"/>
          <w:u w:val="single"/>
          <w:rtl/>
        </w:rPr>
        <w:t>שאין להקיש לענייננו מן הפסיקה הוותיקה</w:t>
      </w:r>
      <w:r w:rsidRPr="00C5609E">
        <w:rPr>
          <w:rFonts w:ascii="David" w:hAnsi="David" w:cs="David"/>
          <w:b/>
          <w:bCs/>
          <w:sz w:val="24"/>
          <w:szCs w:val="24"/>
          <w:rtl/>
        </w:rPr>
        <w:t xml:space="preserve">, בה נקבע כי: </w:t>
      </w:r>
    </w:p>
    <w:p w:rsidR="00206C22" w:rsidRPr="00C5609E" w:rsidRDefault="00206C22" w:rsidP="00206C22">
      <w:pPr>
        <w:pStyle w:val="Ruller5"/>
        <w:rPr>
          <w:rFonts w:ascii="David" w:hAnsi="David" w:cs="David"/>
          <w:b/>
          <w:bCs/>
          <w:sz w:val="24"/>
          <w:szCs w:val="24"/>
          <w:rtl/>
        </w:rPr>
      </w:pPr>
      <w:r w:rsidRPr="00C5609E">
        <w:rPr>
          <w:rFonts w:ascii="David" w:hAnsi="David" w:cs="David"/>
          <w:b/>
          <w:bCs/>
          <w:sz w:val="24"/>
          <w:szCs w:val="24"/>
          <w:rtl/>
        </w:rPr>
        <w:t>"כאשר הסכום שנפסק למי</w:t>
      </w:r>
      <w:r w:rsidRPr="00C5609E">
        <w:rPr>
          <w:rFonts w:ascii="David" w:hAnsi="David" w:cs="David"/>
          <w:b/>
          <w:bCs/>
          <w:sz w:val="24"/>
          <w:szCs w:val="24"/>
        </w:rPr>
        <w:t xml:space="preserve"> </w:t>
      </w:r>
      <w:r w:rsidRPr="00C5609E">
        <w:rPr>
          <w:rFonts w:ascii="David" w:hAnsi="David" w:cs="David"/>
          <w:b/>
          <w:bCs/>
          <w:sz w:val="24"/>
          <w:szCs w:val="24"/>
          <w:rtl/>
        </w:rPr>
        <w:t>שזכאי למזונות חופף את כל צרכיו, מן הנכון גם להפחית מסכום זה את קצבת הביטוח הלאומי, שהרי אין פוסקים לאדם מעל למידה, והזכות למזונות אינה יכולה להוליד זכאות לסכום, החורג מן הצרכים" (</w:t>
      </w:r>
      <w:hyperlink r:id="rId13" w:history="1">
        <w:r w:rsidRPr="00C5609E">
          <w:rPr>
            <w:rStyle w:val="Hyperlink"/>
            <w:rFonts w:ascii="David" w:hAnsi="David" w:cs="David"/>
            <w:b/>
            <w:bCs/>
            <w:sz w:val="24"/>
            <w:szCs w:val="24"/>
            <w:rtl/>
          </w:rPr>
          <w:t>ע"א 142/81</w:t>
        </w:r>
      </w:hyperlink>
      <w:r w:rsidRPr="00C5609E">
        <w:rPr>
          <w:rFonts w:ascii="David" w:hAnsi="David" w:cs="David"/>
          <w:b/>
          <w:bCs/>
          <w:sz w:val="24"/>
          <w:szCs w:val="24"/>
          <w:rtl/>
        </w:rPr>
        <w:t xml:space="preserve"> </w:t>
      </w:r>
      <w:r w:rsidRPr="00C5609E">
        <w:rPr>
          <w:rFonts w:ascii="David" w:hAnsi="David" w:cs="David"/>
          <w:b/>
          <w:bCs/>
          <w:spacing w:val="0"/>
          <w:sz w:val="24"/>
          <w:szCs w:val="24"/>
          <w:rtl/>
        </w:rPr>
        <w:t>ענתבי נ' ענתבי</w:t>
      </w:r>
      <w:r w:rsidRPr="00C5609E">
        <w:rPr>
          <w:rFonts w:ascii="David" w:hAnsi="David" w:cs="David"/>
          <w:b/>
          <w:bCs/>
          <w:sz w:val="24"/>
          <w:szCs w:val="24"/>
          <w:rtl/>
        </w:rPr>
        <w:t xml:space="preserve">, פ"ד לה(4) 177, 179 (1981); </w:t>
      </w:r>
      <w:hyperlink r:id="rId14" w:history="1">
        <w:r w:rsidRPr="00C5609E">
          <w:rPr>
            <w:rStyle w:val="Hyperlink"/>
            <w:rFonts w:ascii="David" w:hAnsi="David" w:cs="David"/>
            <w:b/>
            <w:bCs/>
            <w:sz w:val="24"/>
            <w:szCs w:val="24"/>
            <w:rtl/>
          </w:rPr>
          <w:t>ע"א 302/80</w:t>
        </w:r>
      </w:hyperlink>
      <w:r w:rsidRPr="00C5609E">
        <w:rPr>
          <w:rFonts w:ascii="David" w:hAnsi="David" w:cs="David"/>
          <w:b/>
          <w:bCs/>
          <w:sz w:val="24"/>
          <w:szCs w:val="24"/>
          <w:rtl/>
        </w:rPr>
        <w:t xml:space="preserve"> </w:t>
      </w:r>
      <w:r w:rsidRPr="00C5609E">
        <w:rPr>
          <w:rFonts w:ascii="David" w:hAnsi="David" w:cs="David"/>
          <w:b/>
          <w:bCs/>
          <w:spacing w:val="0"/>
          <w:sz w:val="24"/>
          <w:szCs w:val="24"/>
          <w:rtl/>
        </w:rPr>
        <w:t>אגלזיאס נ' אגלזיאס</w:t>
      </w:r>
      <w:r w:rsidRPr="00C5609E">
        <w:rPr>
          <w:rFonts w:ascii="David" w:hAnsi="David" w:cs="David"/>
          <w:b/>
          <w:bCs/>
          <w:sz w:val="24"/>
          <w:szCs w:val="24"/>
          <w:rtl/>
        </w:rPr>
        <w:t xml:space="preserve">, פ"ד לד(4) 529, 532 (1980); יצוין כי "בדרך כלל נהוג היום לפסוק מזונות ילדים תוך התחשבות בקצבת ילדים ולקבוע כי המזונות הנפסקים הם בנוסף" לה. ורדה </w:t>
      </w:r>
      <w:hyperlink r:id="rId15" w:history="1">
        <w:r w:rsidRPr="00C5609E">
          <w:rPr>
            <w:rStyle w:val="Hyperlink"/>
            <w:rFonts w:ascii="David" w:hAnsi="David" w:cs="David"/>
            <w:b/>
            <w:bCs/>
            <w:sz w:val="24"/>
            <w:szCs w:val="24"/>
            <w:rtl/>
          </w:rPr>
          <w:t>שוורץ מזונות: הליכי גבייה בלשכת</w:t>
        </w:r>
      </w:hyperlink>
      <w:r w:rsidRPr="00C5609E">
        <w:rPr>
          <w:rFonts w:ascii="David" w:hAnsi="David" w:cs="David"/>
          <w:b/>
          <w:bCs/>
          <w:spacing w:val="0"/>
          <w:sz w:val="24"/>
          <w:szCs w:val="24"/>
          <w:rtl/>
        </w:rPr>
        <w:t xml:space="preserve"> ההוצאה לפועל</w:t>
      </w:r>
      <w:r w:rsidRPr="00C5609E">
        <w:rPr>
          <w:rFonts w:ascii="David" w:hAnsi="David" w:cs="David"/>
          <w:b/>
          <w:bCs/>
          <w:sz w:val="24"/>
          <w:szCs w:val="24"/>
          <w:rtl/>
        </w:rPr>
        <w:t xml:space="preserve"> 269 (2014)).</w:t>
      </w:r>
    </w:p>
    <w:p w:rsidR="00206C22" w:rsidRPr="00C5609E" w:rsidRDefault="00206C22" w:rsidP="00206C22">
      <w:pPr>
        <w:pStyle w:val="Ruller4"/>
        <w:rPr>
          <w:rFonts w:ascii="David" w:hAnsi="David" w:cs="David"/>
          <w:b/>
          <w:bCs/>
          <w:sz w:val="24"/>
          <w:szCs w:val="24"/>
        </w:rPr>
      </w:pPr>
    </w:p>
    <w:p w:rsidR="00206C22" w:rsidRPr="00C5609E" w:rsidRDefault="00206C22" w:rsidP="00C5609E">
      <w:pPr>
        <w:pStyle w:val="Ruller4"/>
        <w:ind w:left="567"/>
        <w:rPr>
          <w:rFonts w:ascii="David" w:hAnsi="David" w:cs="David"/>
          <w:b/>
          <w:bCs/>
          <w:sz w:val="24"/>
          <w:szCs w:val="24"/>
          <w:rtl/>
        </w:rPr>
      </w:pPr>
      <w:r w:rsidRPr="00C5609E">
        <w:rPr>
          <w:rFonts w:ascii="David" w:hAnsi="David" w:cs="David"/>
          <w:b/>
          <w:bCs/>
          <w:sz w:val="24"/>
          <w:szCs w:val="24"/>
          <w:rtl/>
        </w:rPr>
        <w:t xml:space="preserve">אמנם, </w:t>
      </w:r>
      <w:r w:rsidRPr="00C5609E">
        <w:rPr>
          <w:rFonts w:ascii="David" w:hAnsi="David" w:cs="David"/>
          <w:b/>
          <w:bCs/>
          <w:sz w:val="24"/>
          <w:szCs w:val="24"/>
          <w:u w:val="single"/>
          <w:rtl/>
        </w:rPr>
        <w:t>דמי המזונות וקצבת הילדים משרתות תכלית זהה, ולכן יש לראות בהן "קופה" אחת – אך זה אינו המצב בנוגע לגמלת ההשתתפות בהוצאות, שנועדה למלא רק את הצרכים הייעודיים הנובעים ממחלתה</w:t>
      </w:r>
      <w:r w:rsidR="00C5609E" w:rsidRPr="00C5609E">
        <w:rPr>
          <w:rFonts w:ascii="David" w:hAnsi="David" w:cs="David"/>
          <w:sz w:val="24"/>
          <w:szCs w:val="24"/>
          <w:rtl/>
        </w:rPr>
        <w:t>.</w:t>
      </w:r>
      <w:r w:rsidRPr="00C5609E">
        <w:rPr>
          <w:rFonts w:ascii="David" w:hAnsi="David" w:cs="David"/>
          <w:sz w:val="24"/>
          <w:szCs w:val="24"/>
          <w:rtl/>
        </w:rPr>
        <w:t>"</w:t>
      </w:r>
      <w:r w:rsidR="00C5609E" w:rsidRPr="00C5609E">
        <w:rPr>
          <w:rFonts w:ascii="David" w:hAnsi="David" w:cs="David" w:hint="cs"/>
          <w:sz w:val="24"/>
          <w:szCs w:val="24"/>
          <w:rtl/>
        </w:rPr>
        <w:t xml:space="preserve"> (ההדגשות בקו </w:t>
      </w:r>
      <w:r w:rsidR="00C5609E" w:rsidRPr="00C5609E">
        <w:rPr>
          <w:rFonts w:ascii="David" w:hAnsi="David" w:cs="David"/>
          <w:sz w:val="24"/>
          <w:szCs w:val="24"/>
          <w:rtl/>
        </w:rPr>
        <w:t>–</w:t>
      </w:r>
      <w:r w:rsidR="00C5609E" w:rsidRPr="00C5609E">
        <w:rPr>
          <w:rFonts w:ascii="David" w:hAnsi="David" w:cs="David" w:hint="cs"/>
          <w:sz w:val="24"/>
          <w:szCs w:val="24"/>
          <w:rtl/>
        </w:rPr>
        <w:t xml:space="preserve"> הוספו).</w:t>
      </w:r>
    </w:p>
    <w:p w:rsidR="00206C22" w:rsidRPr="00C5609E" w:rsidRDefault="00C5609E" w:rsidP="00C5609E">
      <w:pPr>
        <w:spacing w:line="360" w:lineRule="auto"/>
        <w:ind w:left="567"/>
        <w:jc w:val="both"/>
        <w:rPr>
          <w:rFonts w:ascii="David" w:hAnsi="David"/>
          <w:rtl/>
        </w:rPr>
      </w:pPr>
      <w:r>
        <w:rPr>
          <w:rFonts w:ascii="David" w:hAnsi="David" w:hint="cs"/>
          <w:rtl/>
        </w:rPr>
        <w:t xml:space="preserve">ראו: </w:t>
      </w:r>
      <w:r w:rsidRPr="001D5D2A">
        <w:rPr>
          <w:rFonts w:ascii="Miriam" w:hAnsi="Miriam" w:cs="Miriam"/>
          <w:rtl/>
        </w:rPr>
        <w:t>בע"מ 2083/19</w:t>
      </w:r>
      <w:r>
        <w:rPr>
          <w:rFonts w:ascii="Miriam" w:hAnsi="Miriam" w:cs="Miriam" w:hint="cs"/>
          <w:rtl/>
        </w:rPr>
        <w:t xml:space="preserve"> </w:t>
      </w:r>
      <w:r w:rsidRPr="00C5609E">
        <w:rPr>
          <w:rFonts w:ascii="David" w:hAnsi="David"/>
          <w:rtl/>
        </w:rPr>
        <w:t>פיסקה 5 לפסק דינו של כב' השופט הנדל.</w:t>
      </w:r>
    </w:p>
    <w:p w:rsidR="00C5609E" w:rsidRDefault="00C5609E" w:rsidP="00C5609E">
      <w:pPr>
        <w:spacing w:line="360" w:lineRule="auto"/>
        <w:ind w:left="567"/>
        <w:jc w:val="both"/>
        <w:rPr>
          <w:rFonts w:ascii="David" w:hAnsi="David"/>
        </w:rPr>
      </w:pPr>
    </w:p>
    <w:p w:rsidR="00E93150" w:rsidRDefault="00E93150" w:rsidP="007D290B">
      <w:pPr>
        <w:numPr>
          <w:ilvl w:val="0"/>
          <w:numId w:val="1"/>
        </w:numPr>
        <w:spacing w:line="360" w:lineRule="auto"/>
        <w:jc w:val="both"/>
        <w:rPr>
          <w:rFonts w:ascii="David" w:hAnsi="David"/>
        </w:rPr>
      </w:pPr>
      <w:r>
        <w:rPr>
          <w:rFonts w:ascii="David" w:hAnsi="David" w:hint="cs"/>
          <w:rtl/>
        </w:rPr>
        <w:t>כב' השופט הנדל ב</w:t>
      </w:r>
      <w:r w:rsidRPr="001D5D2A">
        <w:rPr>
          <w:rFonts w:ascii="Miriam" w:hAnsi="Miriam" w:cs="Miriam"/>
          <w:rtl/>
        </w:rPr>
        <w:t>בע"מ 2083/19</w:t>
      </w:r>
      <w:r>
        <w:rPr>
          <w:rFonts w:ascii="Miriam" w:hAnsi="Miriam" w:cs="Miriam" w:hint="cs"/>
          <w:rtl/>
        </w:rPr>
        <w:t xml:space="preserve"> </w:t>
      </w:r>
      <w:r>
        <w:rPr>
          <w:rFonts w:ascii="David" w:hAnsi="David" w:hint="cs"/>
          <w:rtl/>
        </w:rPr>
        <w:t>מציע את המודל הבא לצורך שמיר</w:t>
      </w:r>
      <w:r w:rsidR="0099561D">
        <w:rPr>
          <w:rFonts w:ascii="David" w:hAnsi="David" w:hint="cs"/>
          <w:rtl/>
        </w:rPr>
        <w:t>ה</w:t>
      </w:r>
      <w:r>
        <w:rPr>
          <w:rFonts w:ascii="David" w:hAnsi="David" w:hint="cs"/>
          <w:rtl/>
        </w:rPr>
        <w:t xml:space="preserve"> על זכויות קטין שעבורו נועדה הקצבה </w:t>
      </w:r>
      <w:r w:rsidR="007D290B">
        <w:rPr>
          <w:rFonts w:ascii="David" w:hAnsi="David" w:hint="cs"/>
          <w:rtl/>
        </w:rPr>
        <w:t>אל מול</w:t>
      </w:r>
      <w:r>
        <w:rPr>
          <w:rFonts w:ascii="David" w:hAnsi="David" w:hint="cs"/>
          <w:rtl/>
        </w:rPr>
        <w:t xml:space="preserve"> תשלומי מזונות: </w:t>
      </w:r>
    </w:p>
    <w:p w:rsidR="00E93150" w:rsidRPr="005551D8" w:rsidRDefault="005551D8" w:rsidP="00E93150">
      <w:pPr>
        <w:spacing w:line="360" w:lineRule="auto"/>
        <w:ind w:left="567"/>
        <w:jc w:val="both"/>
        <w:rPr>
          <w:rFonts w:ascii="David" w:hAnsi="David"/>
          <w:b/>
          <w:bCs/>
        </w:rPr>
      </w:pPr>
      <w:r w:rsidRPr="005551D8">
        <w:rPr>
          <w:rFonts w:ascii="Century" w:hAnsi="Century" w:hint="cs"/>
          <w:b/>
          <w:bCs/>
          <w:rtl/>
        </w:rPr>
        <w:t>"</w:t>
      </w:r>
      <w:r w:rsidR="00E93150" w:rsidRPr="005551D8">
        <w:rPr>
          <w:rFonts w:ascii="Century" w:hAnsi="Century"/>
          <w:b/>
          <w:bCs/>
          <w:rtl/>
        </w:rPr>
        <w:t xml:space="preserve">עם זאת, במקרים מהסוג שלפנינו, יש מקום כי בית המשפט לענייני משפחה יתן את דעתו על העניין בבואו לקבוע את שיעור המזונות, והחלוקה בין ההורים. </w:t>
      </w:r>
      <w:r w:rsidR="00E93150" w:rsidRPr="005551D8">
        <w:rPr>
          <w:rFonts w:ascii="Century" w:hAnsi="Century"/>
          <w:b/>
          <w:bCs/>
          <w:u w:val="single"/>
          <w:rtl/>
        </w:rPr>
        <w:t>בחינה נקודתית, בין היתר של האפשרות להקצות את כספי הגמלה לצרכיו המיוחדים של הילד, תוך הפקדת היתרות השוטפות בחשבון ייעודי שיועמד לרשותו בבגרותו ומבלי להפחית בשל כך ממזונותיו השוטפים, עולה בקנה אחד עם הפסיקה הקיימת</w:t>
      </w:r>
      <w:r w:rsidR="00E93150" w:rsidRPr="005551D8">
        <w:rPr>
          <w:rFonts w:ascii="Century" w:hAnsi="Century"/>
          <w:b/>
          <w:bCs/>
          <w:rtl/>
        </w:rPr>
        <w:t xml:space="preserve"> (בע"ם 8994/18, ובג"ץ 448/21 שהוזכרו לעיל). סבורני כי </w:t>
      </w:r>
      <w:r w:rsidR="00E93150" w:rsidRPr="005551D8">
        <w:rPr>
          <w:rFonts w:ascii="Century" w:hAnsi="Century"/>
          <w:b/>
          <w:bCs/>
          <w:u w:val="single"/>
          <w:rtl/>
        </w:rPr>
        <w:t>הערכאה המבררת</w:t>
      </w:r>
      <w:r w:rsidR="00E93150" w:rsidRPr="005551D8">
        <w:rPr>
          <w:rFonts w:ascii="Century" w:hAnsi="Century"/>
          <w:b/>
          <w:bCs/>
          <w:rtl/>
        </w:rPr>
        <w:t xml:space="preserve"> – שברגיל מזמינה עדים, ובוחנת ראיות – </w:t>
      </w:r>
      <w:r w:rsidR="00E93150" w:rsidRPr="005551D8">
        <w:rPr>
          <w:rFonts w:ascii="Century" w:hAnsi="Century"/>
          <w:b/>
          <w:bCs/>
          <w:u w:val="single"/>
          <w:rtl/>
        </w:rPr>
        <w:t>היא הפורום המתאים לשמור על טובת הילד, ולמנוע מצב שבו הורה שהכנסתו גבוהה יחסית לא יידרש לשאת במזונותיו, בהסתמך על גמלה שנועדה לספק את צרכיו הייעודיים של ילד עם מוגבלות</w:t>
      </w:r>
      <w:r w:rsidR="00E93150" w:rsidRPr="005551D8">
        <w:rPr>
          <w:rFonts w:ascii="Century" w:hAnsi="Century"/>
          <w:b/>
          <w:bCs/>
          <w:rtl/>
        </w:rPr>
        <w:t>.</w:t>
      </w:r>
      <w:r w:rsidRPr="005551D8">
        <w:rPr>
          <w:rFonts w:ascii="David" w:hAnsi="David" w:hint="cs"/>
          <w:b/>
          <w:bCs/>
          <w:rtl/>
        </w:rPr>
        <w:t>"</w:t>
      </w:r>
      <w:r>
        <w:rPr>
          <w:rFonts w:ascii="David" w:hAnsi="David" w:hint="cs"/>
          <w:b/>
          <w:bCs/>
          <w:rtl/>
        </w:rPr>
        <w:t xml:space="preserve"> </w:t>
      </w:r>
      <w:r w:rsidRPr="00C5609E">
        <w:rPr>
          <w:rFonts w:ascii="David" w:hAnsi="David" w:hint="cs"/>
          <w:rtl/>
        </w:rPr>
        <w:t xml:space="preserve">(ההדגשות בקו </w:t>
      </w:r>
      <w:r w:rsidRPr="00C5609E">
        <w:rPr>
          <w:rFonts w:ascii="David" w:hAnsi="David"/>
          <w:rtl/>
        </w:rPr>
        <w:t>–</w:t>
      </w:r>
      <w:r w:rsidRPr="00C5609E">
        <w:rPr>
          <w:rFonts w:ascii="David" w:hAnsi="David" w:hint="cs"/>
          <w:rtl/>
        </w:rPr>
        <w:t xml:space="preserve"> הוספו).</w:t>
      </w:r>
    </w:p>
    <w:p w:rsidR="005551D8" w:rsidRPr="00C5609E" w:rsidRDefault="005551D8" w:rsidP="005551D8">
      <w:pPr>
        <w:spacing w:line="360" w:lineRule="auto"/>
        <w:ind w:left="567"/>
        <w:jc w:val="both"/>
        <w:rPr>
          <w:rFonts w:ascii="David" w:hAnsi="David"/>
          <w:rtl/>
        </w:rPr>
      </w:pPr>
      <w:r>
        <w:rPr>
          <w:rFonts w:ascii="David" w:hAnsi="David" w:hint="cs"/>
          <w:rtl/>
        </w:rPr>
        <w:t xml:space="preserve">ראו: </w:t>
      </w:r>
      <w:r w:rsidRPr="001D5D2A">
        <w:rPr>
          <w:rFonts w:ascii="Miriam" w:hAnsi="Miriam" w:cs="Miriam"/>
          <w:rtl/>
        </w:rPr>
        <w:t>בע"מ 2083/19</w:t>
      </w:r>
      <w:r>
        <w:rPr>
          <w:rFonts w:ascii="Miriam" w:hAnsi="Miriam" w:cs="Miriam" w:hint="cs"/>
          <w:rtl/>
        </w:rPr>
        <w:t xml:space="preserve"> </w:t>
      </w:r>
      <w:r w:rsidRPr="00C5609E">
        <w:rPr>
          <w:rFonts w:ascii="David" w:hAnsi="David"/>
          <w:rtl/>
        </w:rPr>
        <w:t xml:space="preserve">פיסקה </w:t>
      </w:r>
      <w:r>
        <w:rPr>
          <w:rFonts w:ascii="David" w:hAnsi="David" w:hint="cs"/>
          <w:rtl/>
        </w:rPr>
        <w:t>7</w:t>
      </w:r>
      <w:r w:rsidRPr="00C5609E">
        <w:rPr>
          <w:rFonts w:ascii="David" w:hAnsi="David"/>
          <w:rtl/>
        </w:rPr>
        <w:t xml:space="preserve"> לפסק דינו של כב' השופט הנדל.</w:t>
      </w:r>
    </w:p>
    <w:p w:rsidR="00E93150" w:rsidRDefault="00E93150" w:rsidP="005551D8">
      <w:pPr>
        <w:spacing w:line="360" w:lineRule="auto"/>
        <w:ind w:left="567"/>
        <w:jc w:val="both"/>
        <w:rPr>
          <w:rFonts w:ascii="David" w:hAnsi="David"/>
        </w:rPr>
      </w:pPr>
    </w:p>
    <w:p w:rsidR="00E93150" w:rsidRDefault="009B21C1" w:rsidP="007E6EE9">
      <w:pPr>
        <w:numPr>
          <w:ilvl w:val="0"/>
          <w:numId w:val="1"/>
        </w:numPr>
        <w:spacing w:line="360" w:lineRule="auto"/>
        <w:jc w:val="both"/>
        <w:rPr>
          <w:rFonts w:ascii="David" w:hAnsi="David"/>
        </w:rPr>
      </w:pPr>
      <w:r>
        <w:rPr>
          <w:rFonts w:ascii="David" w:hAnsi="David" w:hint="cs"/>
          <w:rtl/>
        </w:rPr>
        <w:t>מזונות</w:t>
      </w:r>
      <w:r w:rsidR="005C099A">
        <w:rPr>
          <w:rFonts w:ascii="David" w:hAnsi="David" w:hint="cs"/>
          <w:rtl/>
        </w:rPr>
        <w:t xml:space="preserve"> הקטין</w:t>
      </w:r>
      <w:r>
        <w:rPr>
          <w:rFonts w:ascii="David" w:hAnsi="David" w:hint="cs"/>
          <w:rtl/>
        </w:rPr>
        <w:t xml:space="preserve"> נקבעו בהסכם בשיעור של 1,500 ₪ עבור מזונות שוטפים ו-1,000 ₪ עבור מדור. הוצאות אלה נקבעו עבור צרכיו השוטפים של הקטין. הסכמה זו גילמה פשרה בין הצדדים ואליה התלוותה פשרה גם לגבי תשלומי הגן. בתשלומי הגן הסכימה האם לשלם מעבר למחצית מהסכום כפשרה מול האב שלא הסכים לעלויות ומיקום הגן. </w:t>
      </w:r>
    </w:p>
    <w:p w:rsidR="009B21C1" w:rsidRDefault="009B21C1" w:rsidP="009B21C1">
      <w:pPr>
        <w:spacing w:line="360" w:lineRule="auto"/>
        <w:ind w:left="567"/>
        <w:jc w:val="both"/>
        <w:rPr>
          <w:rFonts w:ascii="David" w:hAnsi="David"/>
        </w:rPr>
      </w:pPr>
    </w:p>
    <w:p w:rsidR="009B21C1" w:rsidRPr="005C099A" w:rsidRDefault="009B21C1" w:rsidP="009B21C1">
      <w:pPr>
        <w:numPr>
          <w:ilvl w:val="0"/>
          <w:numId w:val="1"/>
        </w:numPr>
        <w:spacing w:line="360" w:lineRule="auto"/>
        <w:jc w:val="both"/>
        <w:rPr>
          <w:rFonts w:ascii="David" w:hAnsi="David"/>
          <w:b/>
          <w:bCs/>
        </w:rPr>
      </w:pPr>
      <w:r w:rsidRPr="005C099A">
        <w:rPr>
          <w:rFonts w:ascii="David" w:hAnsi="David" w:hint="cs"/>
          <w:b/>
          <w:bCs/>
          <w:rtl/>
        </w:rPr>
        <w:t xml:space="preserve">האב </w:t>
      </w:r>
      <w:r w:rsidRPr="005C099A">
        <w:rPr>
          <w:rFonts w:ascii="David" w:hAnsi="David" w:hint="cs"/>
          <w:b/>
          <w:bCs/>
          <w:u w:val="single"/>
          <w:rtl/>
        </w:rPr>
        <w:t>לא פירט</w:t>
      </w:r>
      <w:r w:rsidRPr="005C099A">
        <w:rPr>
          <w:rFonts w:ascii="David" w:hAnsi="David" w:hint="cs"/>
          <w:b/>
          <w:bCs/>
          <w:rtl/>
        </w:rPr>
        <w:t xml:space="preserve"> מה הם צרכיו של הקטין כיום. אין כל התייחסות לצרכים השוטפים שהוגדרו בפסיקה של: ביגוד והנעלה, מזון, קורת גג, </w:t>
      </w:r>
      <w:r w:rsidRPr="005C099A">
        <w:rPr>
          <w:rFonts w:ascii="David" w:hAnsi="David"/>
          <w:b/>
          <w:bCs/>
          <w:color w:val="000000"/>
          <w:rtl/>
        </w:rPr>
        <w:t>ביטוח בריאות חובה, חינוך חובה ושאר צרכים מינימליים בסיסיים</w:t>
      </w:r>
      <w:r w:rsidRPr="005C099A">
        <w:rPr>
          <w:rFonts w:ascii="David" w:hAnsi="David" w:hint="cs"/>
          <w:b/>
          <w:bCs/>
          <w:rtl/>
        </w:rPr>
        <w:t xml:space="preserve">. יתרה מכך, </w:t>
      </w:r>
      <w:r w:rsidRPr="005C099A">
        <w:rPr>
          <w:rFonts w:ascii="David" w:hAnsi="David" w:hint="cs"/>
          <w:b/>
          <w:bCs/>
          <w:u w:val="single"/>
          <w:rtl/>
        </w:rPr>
        <w:t>אין כל התייחסות</w:t>
      </w:r>
      <w:r w:rsidRPr="005C099A">
        <w:rPr>
          <w:rFonts w:ascii="David" w:hAnsi="David" w:hint="cs"/>
          <w:b/>
          <w:bCs/>
          <w:rtl/>
        </w:rPr>
        <w:t xml:space="preserve"> פרטנית וספציפית להוצאות מיוחדות הנובעות מנכותו של הקטין. האב לא צירף מלבד קבלה אחד בודדת על הגן כל אסמכתא על הוצאות הקטין. </w:t>
      </w:r>
    </w:p>
    <w:p w:rsidR="00282207" w:rsidRPr="009B21C1" w:rsidRDefault="00282207" w:rsidP="00282207">
      <w:pPr>
        <w:spacing w:line="360" w:lineRule="auto"/>
        <w:ind w:left="567"/>
        <w:jc w:val="both"/>
        <w:rPr>
          <w:rFonts w:ascii="David" w:hAnsi="David"/>
        </w:rPr>
      </w:pPr>
    </w:p>
    <w:p w:rsidR="00282207" w:rsidRPr="005C099A" w:rsidRDefault="00282207" w:rsidP="00282207">
      <w:pPr>
        <w:numPr>
          <w:ilvl w:val="0"/>
          <w:numId w:val="1"/>
        </w:numPr>
        <w:spacing w:line="360" w:lineRule="auto"/>
        <w:jc w:val="both"/>
        <w:rPr>
          <w:rFonts w:ascii="Arial" w:hAnsi="Arial"/>
          <w:b/>
          <w:bCs/>
          <w:noProof w:val="0"/>
        </w:rPr>
      </w:pPr>
      <w:r w:rsidRPr="005C099A">
        <w:rPr>
          <w:rFonts w:ascii="Arial" w:hAnsi="Arial" w:hint="cs"/>
          <w:b/>
          <w:bCs/>
          <w:noProof w:val="0"/>
          <w:rtl/>
        </w:rPr>
        <w:t xml:space="preserve">האב לא הוכיח את הוצאות הקטין ולו במקצת. לכל אורך ההליך טען כי הנטל הינו אך ורק על הנתבעת להוכיח את כל צרכי הקטין ואת כל הוצאותיו. עד תום ההליך לא הציג כל גרסה עצמאית מה הן הוצאות הקטין בהפרדה לסוגי הוצאות שונות ומה צרכיו. </w:t>
      </w:r>
    </w:p>
    <w:p w:rsidR="0011679B" w:rsidRPr="00282207" w:rsidRDefault="0011679B" w:rsidP="00E65679">
      <w:pPr>
        <w:pStyle w:val="ad"/>
        <w:spacing w:line="360" w:lineRule="auto"/>
        <w:ind w:left="567"/>
        <w:jc w:val="both"/>
        <w:rPr>
          <w:rFonts w:ascii="Arial" w:hAnsi="Arial"/>
          <w:noProof w:val="0"/>
        </w:rPr>
      </w:pPr>
    </w:p>
    <w:p w:rsidR="00282207" w:rsidRDefault="00163886" w:rsidP="00282207">
      <w:pPr>
        <w:numPr>
          <w:ilvl w:val="0"/>
          <w:numId w:val="1"/>
        </w:numPr>
        <w:spacing w:line="360" w:lineRule="auto"/>
        <w:jc w:val="both"/>
        <w:rPr>
          <w:rFonts w:ascii="Arial" w:hAnsi="Arial"/>
          <w:noProof w:val="0"/>
        </w:rPr>
      </w:pPr>
      <w:r>
        <w:rPr>
          <w:rFonts w:ascii="Arial" w:hAnsi="Arial" w:hint="cs"/>
          <w:noProof w:val="0"/>
          <w:rtl/>
        </w:rPr>
        <w:t>התובע</w:t>
      </w:r>
      <w:r w:rsidR="00E65679">
        <w:rPr>
          <w:rFonts w:ascii="Arial" w:hAnsi="Arial" w:hint="cs"/>
          <w:noProof w:val="0"/>
          <w:rtl/>
        </w:rPr>
        <w:t xml:space="preserve"> לכל אורך ההליך ט</w:t>
      </w:r>
      <w:r w:rsidR="0011679B">
        <w:rPr>
          <w:rFonts w:ascii="Arial" w:hAnsi="Arial" w:hint="cs"/>
          <w:noProof w:val="0"/>
          <w:rtl/>
        </w:rPr>
        <w:t xml:space="preserve">ען כי נטל ההוכחה של התביעה הינו על הנתבעת להוכיח מדוע יש להשאיר את המזונות והמדור על כנם. כמו כן טען כי על הנתבעת להוכיח  </w:t>
      </w:r>
      <w:r w:rsidR="00282207">
        <w:rPr>
          <w:rFonts w:ascii="Arial" w:hAnsi="Arial" w:hint="cs"/>
          <w:noProof w:val="0"/>
          <w:rtl/>
        </w:rPr>
        <w:t>כי</w:t>
      </w:r>
      <w:r w:rsidR="0011679B">
        <w:rPr>
          <w:rFonts w:ascii="Arial" w:hAnsi="Arial" w:hint="cs"/>
          <w:noProof w:val="0"/>
          <w:rtl/>
        </w:rPr>
        <w:t xml:space="preserve"> קצבת הנכות </w:t>
      </w:r>
      <w:r w:rsidR="00282207">
        <w:rPr>
          <w:rFonts w:ascii="Arial" w:hAnsi="Arial" w:hint="cs"/>
          <w:noProof w:val="0"/>
          <w:rtl/>
        </w:rPr>
        <w:t xml:space="preserve">אינה מספיקה לכיסוי צרכיו השוטפים של הקטין. טענה זו בטעות יסודה והיא עומדת בניגוד לפסיקה הדנה בשינוי נסיבות ובניגוד לפסיקה הדנה בפסיקת מזונות בעת קבלת קצבת נכות. </w:t>
      </w:r>
    </w:p>
    <w:p w:rsidR="00282207" w:rsidRDefault="00282207" w:rsidP="00282207">
      <w:pPr>
        <w:pStyle w:val="ad"/>
        <w:rPr>
          <w:rFonts w:ascii="Arial" w:hAnsi="Arial"/>
          <w:noProof w:val="0"/>
          <w:rtl/>
        </w:rPr>
      </w:pPr>
    </w:p>
    <w:p w:rsidR="0011679B" w:rsidRDefault="00282207" w:rsidP="00282207">
      <w:pPr>
        <w:numPr>
          <w:ilvl w:val="0"/>
          <w:numId w:val="1"/>
        </w:numPr>
        <w:spacing w:line="360" w:lineRule="auto"/>
        <w:jc w:val="both"/>
        <w:rPr>
          <w:rFonts w:ascii="Arial" w:hAnsi="Arial"/>
          <w:noProof w:val="0"/>
        </w:rPr>
      </w:pPr>
      <w:r>
        <w:rPr>
          <w:rFonts w:ascii="Arial" w:hAnsi="Arial" w:hint="cs"/>
          <w:noProof w:val="0"/>
          <w:rtl/>
        </w:rPr>
        <w:lastRenderedPageBreak/>
        <w:t xml:space="preserve">התובע </w:t>
      </w:r>
      <w:r w:rsidR="0011679B">
        <w:rPr>
          <w:rFonts w:ascii="Arial" w:hAnsi="Arial" w:hint="cs"/>
          <w:noProof w:val="0"/>
          <w:rtl/>
        </w:rPr>
        <w:t>לא התייחס כלל לנטל המוטל עליו מאחר ואין מדובר בתביעה ראשונית אלא בתביעה לביטול</w:t>
      </w:r>
      <w:r>
        <w:rPr>
          <w:rFonts w:ascii="Arial" w:hAnsi="Arial" w:hint="cs"/>
          <w:noProof w:val="0"/>
          <w:rtl/>
        </w:rPr>
        <w:t xml:space="preserve"> מזונות לאחר הגעת הצדדים להסכם ובהתייחס לטענתו לשינוי נסיבות הנובע מקבלת קצבת הנכות. </w:t>
      </w:r>
    </w:p>
    <w:p w:rsidR="00163886" w:rsidRDefault="00163886" w:rsidP="00163886">
      <w:pPr>
        <w:pStyle w:val="ad"/>
        <w:rPr>
          <w:rFonts w:ascii="Arial" w:hAnsi="Arial"/>
          <w:noProof w:val="0"/>
          <w:rtl/>
        </w:rPr>
      </w:pPr>
    </w:p>
    <w:p w:rsidR="0011679B" w:rsidRDefault="0011679B" w:rsidP="005C099A">
      <w:pPr>
        <w:numPr>
          <w:ilvl w:val="0"/>
          <w:numId w:val="1"/>
        </w:numPr>
        <w:spacing w:line="360" w:lineRule="auto"/>
        <w:jc w:val="both"/>
        <w:rPr>
          <w:rFonts w:ascii="Arial" w:hAnsi="Arial"/>
          <w:noProof w:val="0"/>
        </w:rPr>
      </w:pPr>
      <w:r>
        <w:rPr>
          <w:rFonts w:ascii="Arial" w:hAnsi="Arial" w:hint="cs"/>
          <w:noProof w:val="0"/>
          <w:rtl/>
        </w:rPr>
        <w:t xml:space="preserve">ניכר </w:t>
      </w:r>
      <w:r>
        <w:rPr>
          <w:rFonts w:ascii="Arial" w:hAnsi="Arial"/>
          <w:noProof w:val="0"/>
          <w:rtl/>
        </w:rPr>
        <w:t>–</w:t>
      </w:r>
      <w:r>
        <w:rPr>
          <w:rFonts w:ascii="Arial" w:hAnsi="Arial" w:hint="cs"/>
          <w:noProof w:val="0"/>
          <w:rtl/>
        </w:rPr>
        <w:t xml:space="preserve"> בצער </w:t>
      </w:r>
      <w:r>
        <w:rPr>
          <w:rFonts w:ascii="Arial" w:hAnsi="Arial"/>
          <w:noProof w:val="0"/>
          <w:rtl/>
        </w:rPr>
        <w:t>–</w:t>
      </w:r>
      <w:r>
        <w:rPr>
          <w:rFonts w:ascii="Arial" w:hAnsi="Arial" w:hint="cs"/>
          <w:noProof w:val="0"/>
          <w:rtl/>
        </w:rPr>
        <w:t xml:space="preserve"> כי האב מתייחס להסכם בביטול</w:t>
      </w:r>
      <w:r w:rsidR="00045402">
        <w:rPr>
          <w:rFonts w:ascii="Arial" w:hAnsi="Arial" w:hint="cs"/>
          <w:noProof w:val="0"/>
          <w:rtl/>
        </w:rPr>
        <w:t>,</w:t>
      </w:r>
      <w:r>
        <w:rPr>
          <w:rFonts w:ascii="Arial" w:hAnsi="Arial" w:hint="cs"/>
          <w:noProof w:val="0"/>
          <w:rtl/>
        </w:rPr>
        <w:t xml:space="preserve"> וסבור כי אין </w:t>
      </w:r>
      <w:r w:rsidR="005C099A">
        <w:rPr>
          <w:rFonts w:ascii="Arial" w:hAnsi="Arial" w:hint="cs"/>
          <w:noProof w:val="0"/>
          <w:rtl/>
        </w:rPr>
        <w:t>להסכם</w:t>
      </w:r>
      <w:r>
        <w:rPr>
          <w:rFonts w:ascii="Arial" w:hAnsi="Arial" w:hint="cs"/>
          <w:noProof w:val="0"/>
          <w:rtl/>
        </w:rPr>
        <w:t xml:space="preserve"> כל משמעות במערכת היחסים שבין הצדדים ובצורך שי</w:t>
      </w:r>
      <w:r w:rsidR="00045402">
        <w:rPr>
          <w:rFonts w:ascii="Arial" w:hAnsi="Arial" w:hint="cs"/>
          <w:noProof w:val="0"/>
          <w:rtl/>
        </w:rPr>
        <w:t>קיימו הורות משותפת מיטיבה לקטין. הדברים נכונים ביתר שאת שעה שהקונפליקט בין הצדדים חריג ביותר</w:t>
      </w:r>
      <w:r w:rsidR="00762F67">
        <w:rPr>
          <w:rFonts w:ascii="Arial" w:hAnsi="Arial" w:hint="cs"/>
          <w:noProof w:val="0"/>
          <w:rtl/>
        </w:rPr>
        <w:t>,</w:t>
      </w:r>
      <w:r w:rsidR="00045402">
        <w:rPr>
          <w:rFonts w:ascii="Arial" w:hAnsi="Arial" w:hint="cs"/>
          <w:noProof w:val="0"/>
          <w:rtl/>
        </w:rPr>
        <w:t xml:space="preserve"> ובית המשפט נדרש ליתן החלטות </w:t>
      </w:r>
      <w:r w:rsidR="00762F67">
        <w:rPr>
          <w:rFonts w:ascii="Arial" w:hAnsi="Arial" w:hint="cs"/>
          <w:noProof w:val="0"/>
          <w:rtl/>
        </w:rPr>
        <w:t xml:space="preserve">אפילו </w:t>
      </w:r>
      <w:r w:rsidR="00045402">
        <w:rPr>
          <w:rFonts w:ascii="Arial" w:hAnsi="Arial" w:hint="cs"/>
          <w:noProof w:val="0"/>
          <w:rtl/>
        </w:rPr>
        <w:t xml:space="preserve">לגבי 250 ₪. בנסיבות הללו הגעת הצדדים בעבר להסכם מקבלת משנה תוקף. </w:t>
      </w:r>
    </w:p>
    <w:p w:rsidR="00282207" w:rsidRDefault="00282207" w:rsidP="00282207">
      <w:pPr>
        <w:pStyle w:val="ad"/>
        <w:rPr>
          <w:rFonts w:ascii="Arial" w:hAnsi="Arial"/>
          <w:noProof w:val="0"/>
          <w:rtl/>
        </w:rPr>
      </w:pPr>
    </w:p>
    <w:p w:rsidR="00432FC4" w:rsidRDefault="00282207" w:rsidP="00282207">
      <w:pPr>
        <w:numPr>
          <w:ilvl w:val="0"/>
          <w:numId w:val="1"/>
        </w:numPr>
        <w:spacing w:line="360" w:lineRule="auto"/>
        <w:jc w:val="both"/>
        <w:rPr>
          <w:rFonts w:ascii="Arial" w:hAnsi="Arial"/>
          <w:noProof w:val="0"/>
        </w:rPr>
      </w:pPr>
      <w:r>
        <w:rPr>
          <w:rFonts w:ascii="Arial" w:hAnsi="Arial" w:hint="cs"/>
          <w:noProof w:val="0"/>
          <w:rtl/>
        </w:rPr>
        <w:t xml:space="preserve">בנוסף, מעתירות האב בתביעה ובסיכומים עולה כי ההתייחסות לגבי קצבת הנכות הינה </w:t>
      </w:r>
      <w:r w:rsidR="0011679B" w:rsidRPr="00045402">
        <w:rPr>
          <w:rFonts w:ascii="Arial" w:hAnsi="Arial" w:hint="cs"/>
          <w:noProof w:val="0"/>
          <w:rtl/>
        </w:rPr>
        <w:t>כנכ</w:t>
      </w:r>
      <w:r w:rsidR="00045402">
        <w:rPr>
          <w:rFonts w:ascii="Arial" w:hAnsi="Arial" w:hint="cs"/>
          <w:noProof w:val="0"/>
          <w:rtl/>
        </w:rPr>
        <w:t xml:space="preserve">ס רכושי של הצדדים ולא כקצבה </w:t>
      </w:r>
      <w:r w:rsidR="0072252A">
        <w:rPr>
          <w:rFonts w:ascii="Arial" w:hAnsi="Arial" w:hint="cs"/>
          <w:noProof w:val="0"/>
          <w:rtl/>
        </w:rPr>
        <w:t>ש</w:t>
      </w:r>
      <w:r w:rsidR="00045402">
        <w:rPr>
          <w:rFonts w:ascii="Arial" w:hAnsi="Arial" w:hint="cs"/>
          <w:noProof w:val="0"/>
          <w:rtl/>
        </w:rPr>
        <w:t>נועדה לקטין.</w:t>
      </w:r>
      <w:r>
        <w:rPr>
          <w:rFonts w:ascii="Arial" w:hAnsi="Arial" w:hint="cs"/>
          <w:noProof w:val="0"/>
          <w:rtl/>
        </w:rPr>
        <w:t xml:space="preserve"> גם לכך לא ניתן להעתר. </w:t>
      </w:r>
    </w:p>
    <w:p w:rsidR="00282207" w:rsidRDefault="00282207" w:rsidP="00282207">
      <w:pPr>
        <w:pStyle w:val="ad"/>
        <w:rPr>
          <w:rFonts w:ascii="Arial" w:hAnsi="Arial"/>
          <w:noProof w:val="0"/>
          <w:rtl/>
        </w:rPr>
      </w:pPr>
    </w:p>
    <w:p w:rsidR="00451FEA" w:rsidRDefault="00F264CC" w:rsidP="00F264CC">
      <w:pPr>
        <w:numPr>
          <w:ilvl w:val="0"/>
          <w:numId w:val="1"/>
        </w:numPr>
        <w:spacing w:line="360" w:lineRule="auto"/>
        <w:jc w:val="both"/>
        <w:rPr>
          <w:rFonts w:ascii="Arial" w:hAnsi="Arial"/>
          <w:noProof w:val="0"/>
        </w:rPr>
      </w:pPr>
      <w:r w:rsidRPr="00F264CC">
        <w:rPr>
          <w:rFonts w:ascii="Arial" w:hAnsi="Arial" w:hint="cs"/>
          <w:b/>
          <w:bCs/>
          <w:noProof w:val="0"/>
          <w:rtl/>
        </w:rPr>
        <w:t>האב</w:t>
      </w:r>
      <w:r w:rsidRPr="00F264CC">
        <w:rPr>
          <w:rFonts w:ascii="Arial" w:hAnsi="Arial" w:hint="cs"/>
          <w:noProof w:val="0"/>
          <w:rtl/>
        </w:rPr>
        <w:t xml:space="preserve"> חזר </w:t>
      </w:r>
      <w:r>
        <w:rPr>
          <w:rFonts w:ascii="Arial" w:hAnsi="Arial" w:hint="cs"/>
          <w:noProof w:val="0"/>
          <w:rtl/>
        </w:rPr>
        <w:t>בחקירתו</w:t>
      </w:r>
      <w:r w:rsidRPr="00F264CC">
        <w:rPr>
          <w:rFonts w:ascii="Arial" w:hAnsi="Arial" w:hint="cs"/>
          <w:noProof w:val="0"/>
          <w:rtl/>
        </w:rPr>
        <w:t xml:space="preserve"> מספר פעמים על הטענה כי לא נעשה שימוש בקצבת הנכות (ראו: פרוט' מיום 12.7.2021, עמ' 17 שורות 31-36</w:t>
      </w:r>
      <w:r w:rsidR="006D26D3">
        <w:rPr>
          <w:rFonts w:ascii="Arial" w:hAnsi="Arial" w:hint="cs"/>
          <w:noProof w:val="0"/>
          <w:rtl/>
        </w:rPr>
        <w:t>, עמ' 18 שורות 28-34</w:t>
      </w:r>
      <w:r w:rsidRPr="00F264CC">
        <w:rPr>
          <w:rFonts w:ascii="Arial" w:hAnsi="Arial" w:hint="cs"/>
          <w:noProof w:val="0"/>
          <w:rtl/>
        </w:rPr>
        <w:t xml:space="preserve">). </w:t>
      </w:r>
      <w:r w:rsidR="00B746E7">
        <w:rPr>
          <w:rFonts w:ascii="Arial" w:hAnsi="Arial" w:hint="cs"/>
          <w:noProof w:val="0"/>
          <w:rtl/>
        </w:rPr>
        <w:t>הוא שב וטען כי הקטין מקבל את כל צרכיו מהקצבה</w:t>
      </w:r>
      <w:r w:rsidR="00536E28">
        <w:rPr>
          <w:rFonts w:ascii="Arial" w:hAnsi="Arial" w:hint="cs"/>
          <w:noProof w:val="0"/>
          <w:rtl/>
        </w:rPr>
        <w:t xml:space="preserve"> והוא אינו יודע מה נעשה עם הקצבה על ידי האם</w:t>
      </w:r>
      <w:r w:rsidR="00B746E7">
        <w:rPr>
          <w:rFonts w:ascii="Arial" w:hAnsi="Arial" w:hint="cs"/>
          <w:noProof w:val="0"/>
          <w:rtl/>
        </w:rPr>
        <w:t xml:space="preserve"> (עמ' </w:t>
      </w:r>
      <w:r w:rsidR="00536E28">
        <w:rPr>
          <w:rFonts w:ascii="Arial" w:hAnsi="Arial" w:hint="cs"/>
          <w:noProof w:val="0"/>
          <w:rtl/>
        </w:rPr>
        <w:t>19 שורות 2-4</w:t>
      </w:r>
      <w:r w:rsidR="0043158A">
        <w:rPr>
          <w:rFonts w:ascii="Arial" w:hAnsi="Arial" w:hint="cs"/>
          <w:noProof w:val="0"/>
          <w:rtl/>
        </w:rPr>
        <w:t>, שורות 16-18</w:t>
      </w:r>
      <w:r w:rsidR="00536E28">
        <w:rPr>
          <w:rFonts w:ascii="Arial" w:hAnsi="Arial" w:hint="cs"/>
          <w:noProof w:val="0"/>
          <w:rtl/>
        </w:rPr>
        <w:t>).</w:t>
      </w:r>
      <w:r w:rsidR="00451FEA">
        <w:rPr>
          <w:rFonts w:ascii="Arial" w:hAnsi="Arial" w:hint="cs"/>
          <w:noProof w:val="0"/>
          <w:rtl/>
        </w:rPr>
        <w:t xml:space="preserve"> </w:t>
      </w:r>
    </w:p>
    <w:p w:rsidR="00451FEA" w:rsidRDefault="00451FEA" w:rsidP="00451FEA">
      <w:pPr>
        <w:pStyle w:val="ad"/>
        <w:rPr>
          <w:rFonts w:ascii="Arial" w:hAnsi="Arial"/>
          <w:noProof w:val="0"/>
          <w:rtl/>
        </w:rPr>
      </w:pPr>
    </w:p>
    <w:p w:rsidR="00282207" w:rsidRPr="00451FEA" w:rsidRDefault="00451FEA" w:rsidP="00061416">
      <w:pPr>
        <w:numPr>
          <w:ilvl w:val="0"/>
          <w:numId w:val="1"/>
        </w:numPr>
        <w:spacing w:line="360" w:lineRule="auto"/>
        <w:jc w:val="both"/>
        <w:rPr>
          <w:rFonts w:ascii="Arial" w:hAnsi="Arial"/>
          <w:noProof w:val="0"/>
        </w:rPr>
      </w:pPr>
      <w:r w:rsidRPr="00451FEA">
        <w:rPr>
          <w:rFonts w:ascii="Arial" w:hAnsi="Arial" w:hint="cs"/>
          <w:noProof w:val="0"/>
          <w:rtl/>
        </w:rPr>
        <w:t xml:space="preserve">לטענתו של </w:t>
      </w:r>
      <w:r w:rsidRPr="00451FEA">
        <w:rPr>
          <w:rFonts w:ascii="Arial" w:hAnsi="Arial" w:hint="cs"/>
          <w:b/>
          <w:bCs/>
          <w:noProof w:val="0"/>
          <w:rtl/>
        </w:rPr>
        <w:t>האב</w:t>
      </w:r>
      <w:r w:rsidRPr="00451FEA">
        <w:rPr>
          <w:rFonts w:ascii="Arial" w:hAnsi="Arial" w:hint="cs"/>
          <w:noProof w:val="0"/>
          <w:rtl/>
        </w:rPr>
        <w:t xml:space="preserve"> בחקירה הוצאותיו המיוחדות של הקטין הן רק עבור קלינאית תקשורת בסכום שהוא של כמה מאות שקלים בלבד בחודש בלבד (</w:t>
      </w:r>
      <w:r w:rsidRPr="00451FEA">
        <w:rPr>
          <w:rFonts w:ascii="Arial" w:hAnsi="Arial"/>
          <w:noProof w:val="0"/>
          <w:rtl/>
        </w:rPr>
        <w:t xml:space="preserve">ראו: פרוט' מיום 12.7.2021, עמ' </w:t>
      </w:r>
      <w:r w:rsidRPr="00451FEA">
        <w:rPr>
          <w:rFonts w:ascii="Arial" w:hAnsi="Arial" w:hint="cs"/>
          <w:noProof w:val="0"/>
          <w:rtl/>
        </w:rPr>
        <w:t>20-21</w:t>
      </w:r>
      <w:r w:rsidRPr="00451FEA">
        <w:rPr>
          <w:rFonts w:ascii="Arial" w:hAnsi="Arial"/>
          <w:noProof w:val="0"/>
          <w:rtl/>
        </w:rPr>
        <w:t xml:space="preserve">). </w:t>
      </w:r>
      <w:r w:rsidRPr="00451FEA">
        <w:rPr>
          <w:rFonts w:ascii="Arial" w:hAnsi="Arial" w:hint="cs"/>
          <w:noProof w:val="0"/>
          <w:rtl/>
        </w:rPr>
        <w:t xml:space="preserve">טענה זו </w:t>
      </w:r>
      <w:r>
        <w:rPr>
          <w:rFonts w:ascii="Arial" w:hAnsi="Arial" w:hint="cs"/>
          <w:noProof w:val="0"/>
          <w:rtl/>
        </w:rPr>
        <w:t xml:space="preserve">של האב </w:t>
      </w:r>
      <w:r w:rsidRPr="00451FEA">
        <w:rPr>
          <w:rFonts w:ascii="Arial" w:hAnsi="Arial" w:hint="cs"/>
          <w:noProof w:val="0"/>
          <w:rtl/>
        </w:rPr>
        <w:t xml:space="preserve">הסתמכה על קבלות שצירפה האם ולא על פירוט עצמאי של האב מידיעתו לגבי צרכי הקטין. </w:t>
      </w:r>
    </w:p>
    <w:p w:rsidR="00282207" w:rsidRDefault="00282207" w:rsidP="00282207">
      <w:pPr>
        <w:pStyle w:val="ad"/>
        <w:rPr>
          <w:rFonts w:ascii="Arial" w:hAnsi="Arial"/>
          <w:noProof w:val="0"/>
          <w:rtl/>
        </w:rPr>
      </w:pPr>
    </w:p>
    <w:p w:rsidR="00282207" w:rsidRDefault="007A136D" w:rsidP="007A136D">
      <w:pPr>
        <w:numPr>
          <w:ilvl w:val="0"/>
          <w:numId w:val="1"/>
        </w:numPr>
        <w:spacing w:line="360" w:lineRule="auto"/>
        <w:jc w:val="both"/>
        <w:rPr>
          <w:rFonts w:ascii="Arial" w:hAnsi="Arial"/>
          <w:noProof w:val="0"/>
        </w:rPr>
      </w:pPr>
      <w:r>
        <w:rPr>
          <w:rFonts w:ascii="Arial" w:hAnsi="Arial" w:hint="cs"/>
          <w:noProof w:val="0"/>
          <w:rtl/>
        </w:rPr>
        <w:t xml:space="preserve">יצויין כי לנתבעת ניתנה אפשרות להציג את האסמכתאות ששילמה עבור צרכיו המיוחדים של הקטין. מהאסמכתאות שצירפה עולה כי הסכום הכולל ששולם על ידה </w:t>
      </w:r>
      <w:r>
        <w:rPr>
          <w:rFonts w:ascii="Arial" w:hAnsi="Arial"/>
          <w:noProof w:val="0"/>
          <w:rtl/>
        </w:rPr>
        <w:t>–</w:t>
      </w:r>
      <w:r>
        <w:rPr>
          <w:rFonts w:ascii="Arial" w:hAnsi="Arial" w:hint="cs"/>
          <w:noProof w:val="0"/>
          <w:rtl/>
        </w:rPr>
        <w:t xml:space="preserve"> מחיבור סך הקבלות </w:t>
      </w:r>
      <w:r>
        <w:rPr>
          <w:rFonts w:ascii="Arial" w:hAnsi="Arial"/>
          <w:noProof w:val="0"/>
          <w:rtl/>
        </w:rPr>
        <w:t>–</w:t>
      </w:r>
      <w:r>
        <w:rPr>
          <w:rFonts w:ascii="Arial" w:hAnsi="Arial" w:hint="cs"/>
          <w:noProof w:val="0"/>
          <w:rtl/>
        </w:rPr>
        <w:t xml:space="preserve"> מגיע לסך של כ-6,400 ₪ </w:t>
      </w:r>
      <w:r w:rsidRPr="007A136D">
        <w:rPr>
          <w:rFonts w:ascii="Arial" w:hAnsi="Arial" w:hint="cs"/>
          <w:noProof w:val="0"/>
          <w:u w:val="single"/>
          <w:rtl/>
        </w:rPr>
        <w:t>בלבד</w:t>
      </w:r>
      <w:r>
        <w:rPr>
          <w:rFonts w:ascii="Arial" w:hAnsi="Arial" w:hint="cs"/>
          <w:noProof w:val="0"/>
          <w:rtl/>
        </w:rPr>
        <w:t xml:space="preserve"> לכל התקופה. </w:t>
      </w:r>
    </w:p>
    <w:p w:rsidR="007A136D" w:rsidRDefault="007A136D" w:rsidP="007A136D">
      <w:pPr>
        <w:pStyle w:val="ad"/>
        <w:rPr>
          <w:rFonts w:ascii="Arial" w:hAnsi="Arial"/>
          <w:noProof w:val="0"/>
          <w:rtl/>
        </w:rPr>
      </w:pPr>
    </w:p>
    <w:p w:rsidR="007A136D" w:rsidRDefault="007A136D" w:rsidP="007A136D">
      <w:pPr>
        <w:numPr>
          <w:ilvl w:val="0"/>
          <w:numId w:val="1"/>
        </w:numPr>
        <w:spacing w:line="360" w:lineRule="auto"/>
        <w:jc w:val="both"/>
        <w:rPr>
          <w:rFonts w:ascii="Arial" w:hAnsi="Arial"/>
          <w:noProof w:val="0"/>
        </w:rPr>
      </w:pPr>
      <w:r>
        <w:rPr>
          <w:rFonts w:ascii="Arial" w:hAnsi="Arial" w:hint="cs"/>
          <w:noProof w:val="0"/>
          <w:rtl/>
        </w:rPr>
        <w:t xml:space="preserve">הנתבעת טענה כי את שאר הסכום שקיבלה היא חוסכת עבור הקטין. אולם תשובותיה בחקירה העלו כי אין הלימה בין הטענה לחיסכון החודשי לחיסכון בפועל שנצבר. </w:t>
      </w:r>
    </w:p>
    <w:p w:rsidR="007A136D" w:rsidRDefault="007A136D" w:rsidP="007A136D">
      <w:pPr>
        <w:pStyle w:val="ad"/>
        <w:rPr>
          <w:rFonts w:ascii="Arial" w:hAnsi="Arial"/>
          <w:noProof w:val="0"/>
          <w:rtl/>
        </w:rPr>
      </w:pPr>
    </w:p>
    <w:p w:rsidR="007A136D" w:rsidRDefault="007A136D" w:rsidP="007A136D">
      <w:pPr>
        <w:numPr>
          <w:ilvl w:val="0"/>
          <w:numId w:val="1"/>
        </w:numPr>
        <w:spacing w:line="360" w:lineRule="auto"/>
        <w:jc w:val="both"/>
        <w:rPr>
          <w:rFonts w:ascii="Arial" w:hAnsi="Arial"/>
          <w:noProof w:val="0"/>
        </w:rPr>
      </w:pPr>
      <w:r>
        <w:rPr>
          <w:rFonts w:ascii="Arial" w:hAnsi="Arial" w:hint="cs"/>
          <w:noProof w:val="0"/>
          <w:rtl/>
        </w:rPr>
        <w:t xml:space="preserve">האם לא הייתה יכולה לקבל החלטה על דעת עצמה מה יעשה בעודף הקצבה החודשית. הקצבה הינה עבור הקטין. על כן בעניין זה נדרש להבהיר את המצב לטובתו של הקטין. </w:t>
      </w:r>
    </w:p>
    <w:p w:rsidR="00451FEA" w:rsidRDefault="00451FEA" w:rsidP="00451FEA">
      <w:pPr>
        <w:pStyle w:val="ad"/>
        <w:rPr>
          <w:rFonts w:ascii="Arial" w:hAnsi="Arial"/>
          <w:noProof w:val="0"/>
          <w:rtl/>
        </w:rPr>
      </w:pPr>
    </w:p>
    <w:p w:rsidR="00451FEA" w:rsidRDefault="00451FEA" w:rsidP="00C7740C">
      <w:pPr>
        <w:numPr>
          <w:ilvl w:val="0"/>
          <w:numId w:val="1"/>
        </w:numPr>
        <w:spacing w:line="360" w:lineRule="auto"/>
        <w:jc w:val="both"/>
        <w:rPr>
          <w:rFonts w:ascii="Arial" w:hAnsi="Arial"/>
          <w:noProof w:val="0"/>
        </w:rPr>
      </w:pPr>
      <w:r w:rsidRPr="00C7740C">
        <w:rPr>
          <w:rFonts w:ascii="Arial" w:hAnsi="Arial" w:hint="cs"/>
          <w:noProof w:val="0"/>
          <w:rtl/>
        </w:rPr>
        <w:t xml:space="preserve">בחקירתה של </w:t>
      </w:r>
      <w:r w:rsidRPr="00C7740C">
        <w:rPr>
          <w:rFonts w:ascii="Arial" w:hAnsi="Arial" w:hint="cs"/>
          <w:b/>
          <w:bCs/>
          <w:noProof w:val="0"/>
          <w:rtl/>
        </w:rPr>
        <w:t>האם</w:t>
      </w:r>
      <w:r w:rsidRPr="00C7740C">
        <w:rPr>
          <w:rFonts w:ascii="Arial" w:hAnsi="Arial" w:hint="cs"/>
          <w:noProof w:val="0"/>
          <w:rtl/>
        </w:rPr>
        <w:t xml:space="preserve"> היא ציינה </w:t>
      </w:r>
      <w:r w:rsidR="00C7740C" w:rsidRPr="00C7740C">
        <w:rPr>
          <w:rFonts w:ascii="Arial" w:hAnsi="Arial" w:hint="cs"/>
          <w:noProof w:val="0"/>
          <w:rtl/>
        </w:rPr>
        <w:t xml:space="preserve">כי </w:t>
      </w:r>
      <w:r w:rsidRPr="00C7740C">
        <w:rPr>
          <w:rFonts w:ascii="Arial" w:hAnsi="Arial" w:hint="cs"/>
          <w:noProof w:val="0"/>
          <w:rtl/>
        </w:rPr>
        <w:t xml:space="preserve">בעת הכרה בבן כזכאי לקצבת נכות </w:t>
      </w:r>
      <w:r w:rsidR="00C7740C" w:rsidRPr="00C7740C">
        <w:rPr>
          <w:rFonts w:ascii="Arial" w:hAnsi="Arial" w:hint="cs"/>
          <w:noProof w:val="0"/>
          <w:rtl/>
        </w:rPr>
        <w:t xml:space="preserve">מהמל"ל קיבלה עבורו </w:t>
      </w:r>
      <w:r w:rsidRPr="00C7740C">
        <w:rPr>
          <w:rFonts w:ascii="Arial" w:hAnsi="Arial" w:hint="cs"/>
          <w:noProof w:val="0"/>
          <w:rtl/>
        </w:rPr>
        <w:t>מענק בסכום של 28,000 ₪</w:t>
      </w:r>
      <w:r w:rsidR="00C7740C" w:rsidRPr="00C7740C">
        <w:rPr>
          <w:rFonts w:ascii="Arial" w:hAnsi="Arial" w:hint="cs"/>
          <w:noProof w:val="0"/>
          <w:rtl/>
        </w:rPr>
        <w:t xml:space="preserve"> כהכרה רטרואקטיבית</w:t>
      </w:r>
      <w:r w:rsidR="00C7740C">
        <w:rPr>
          <w:rFonts w:ascii="Arial" w:hAnsi="Arial" w:hint="cs"/>
          <w:noProof w:val="0"/>
          <w:rtl/>
        </w:rPr>
        <w:t xml:space="preserve">. </w:t>
      </w:r>
      <w:r w:rsidR="00C7740C" w:rsidRPr="00C7740C">
        <w:rPr>
          <w:rFonts w:ascii="Arial" w:hAnsi="Arial" w:hint="cs"/>
          <w:noProof w:val="0"/>
          <w:rtl/>
        </w:rPr>
        <w:t xml:space="preserve"> </w:t>
      </w:r>
      <w:r w:rsidRPr="00C7740C">
        <w:rPr>
          <w:rFonts w:ascii="Arial" w:hAnsi="Arial"/>
          <w:noProof w:val="0"/>
          <w:rtl/>
        </w:rPr>
        <w:t xml:space="preserve">ראו: פרוט' מיום 12.7.2021, עמ' </w:t>
      </w:r>
      <w:r w:rsidR="00C7740C">
        <w:rPr>
          <w:rFonts w:ascii="Arial" w:hAnsi="Arial" w:hint="cs"/>
          <w:noProof w:val="0"/>
          <w:rtl/>
        </w:rPr>
        <w:t>23</w:t>
      </w:r>
      <w:r w:rsidRPr="00C7740C">
        <w:rPr>
          <w:rFonts w:ascii="Arial" w:hAnsi="Arial"/>
          <w:noProof w:val="0"/>
          <w:rtl/>
        </w:rPr>
        <w:t xml:space="preserve"> שורות 31-36). </w:t>
      </w:r>
    </w:p>
    <w:p w:rsidR="00C7740C" w:rsidRDefault="00C7740C" w:rsidP="00C7740C">
      <w:pPr>
        <w:spacing w:line="360" w:lineRule="auto"/>
        <w:ind w:left="567"/>
        <w:jc w:val="both"/>
        <w:rPr>
          <w:rFonts w:ascii="Arial" w:hAnsi="Arial"/>
          <w:noProof w:val="0"/>
        </w:rPr>
      </w:pPr>
    </w:p>
    <w:p w:rsidR="00C7740C" w:rsidRPr="00C7740C" w:rsidRDefault="00C7740C" w:rsidP="0089337C">
      <w:pPr>
        <w:numPr>
          <w:ilvl w:val="0"/>
          <w:numId w:val="1"/>
        </w:numPr>
        <w:spacing w:line="360" w:lineRule="auto"/>
        <w:jc w:val="both"/>
        <w:rPr>
          <w:rFonts w:ascii="Arial" w:hAnsi="Arial"/>
          <w:noProof w:val="0"/>
        </w:rPr>
      </w:pPr>
      <w:r w:rsidRPr="00C7740C">
        <w:rPr>
          <w:rFonts w:ascii="Arial" w:hAnsi="Arial" w:hint="cs"/>
          <w:b/>
          <w:bCs/>
          <w:noProof w:val="0"/>
          <w:rtl/>
        </w:rPr>
        <w:lastRenderedPageBreak/>
        <w:t>האם</w:t>
      </w:r>
      <w:r>
        <w:rPr>
          <w:rFonts w:ascii="Arial" w:hAnsi="Arial" w:hint="cs"/>
          <w:noProof w:val="0"/>
          <w:rtl/>
        </w:rPr>
        <w:t xml:space="preserve"> ציינה בחקירתה כי הסכומים שחסכה מקצבת </w:t>
      </w:r>
      <w:r w:rsidR="0089337C">
        <w:rPr>
          <w:rFonts w:ascii="Arial" w:hAnsi="Arial" w:hint="cs"/>
          <w:noProof w:val="0"/>
          <w:rtl/>
        </w:rPr>
        <w:t xml:space="preserve">הנכות </w:t>
      </w:r>
      <w:r>
        <w:rPr>
          <w:rFonts w:ascii="Arial" w:hAnsi="Arial" w:hint="cs"/>
          <w:noProof w:val="0"/>
          <w:rtl/>
        </w:rPr>
        <w:t>נמוכים ואינם בשיעור של העודף החודשי לו טענה</w:t>
      </w:r>
      <w:r w:rsidR="0089337C">
        <w:rPr>
          <w:rFonts w:ascii="Arial" w:hAnsi="Arial" w:hint="cs"/>
          <w:noProof w:val="0"/>
          <w:rtl/>
        </w:rPr>
        <w:t xml:space="preserve"> </w:t>
      </w:r>
      <w:r w:rsidRPr="00C7740C">
        <w:rPr>
          <w:rFonts w:ascii="Arial" w:hAnsi="Arial"/>
          <w:noProof w:val="0"/>
          <w:rtl/>
        </w:rPr>
        <w:t xml:space="preserve"> </w:t>
      </w:r>
      <w:r w:rsidR="0089337C">
        <w:rPr>
          <w:rFonts w:ascii="Arial" w:hAnsi="Arial" w:hint="cs"/>
          <w:noProof w:val="0"/>
          <w:rtl/>
        </w:rPr>
        <w:t>(</w:t>
      </w:r>
      <w:r w:rsidRPr="00C7740C">
        <w:rPr>
          <w:rFonts w:ascii="Arial" w:hAnsi="Arial"/>
          <w:noProof w:val="0"/>
          <w:rtl/>
        </w:rPr>
        <w:t xml:space="preserve">ראו: פרוט' מיום 12.7.2021, עמ' </w:t>
      </w:r>
      <w:r>
        <w:rPr>
          <w:rFonts w:ascii="Arial" w:hAnsi="Arial" w:hint="cs"/>
          <w:noProof w:val="0"/>
          <w:rtl/>
        </w:rPr>
        <w:t>26</w:t>
      </w:r>
      <w:r w:rsidRPr="00C7740C">
        <w:rPr>
          <w:rFonts w:ascii="Arial" w:hAnsi="Arial"/>
          <w:noProof w:val="0"/>
          <w:rtl/>
        </w:rPr>
        <w:t xml:space="preserve"> שורות </w:t>
      </w:r>
      <w:r>
        <w:rPr>
          <w:rFonts w:ascii="Arial" w:hAnsi="Arial" w:hint="cs"/>
          <w:noProof w:val="0"/>
          <w:rtl/>
        </w:rPr>
        <w:t>29</w:t>
      </w:r>
      <w:r w:rsidRPr="00C7740C">
        <w:rPr>
          <w:rFonts w:ascii="Arial" w:hAnsi="Arial"/>
          <w:noProof w:val="0"/>
          <w:rtl/>
        </w:rPr>
        <w:t>-</w:t>
      </w:r>
      <w:r>
        <w:rPr>
          <w:rFonts w:ascii="Arial" w:hAnsi="Arial" w:hint="cs"/>
          <w:noProof w:val="0"/>
          <w:rtl/>
        </w:rPr>
        <w:t>34</w:t>
      </w:r>
      <w:r w:rsidRPr="00C7740C">
        <w:rPr>
          <w:rFonts w:ascii="Arial" w:hAnsi="Arial"/>
          <w:noProof w:val="0"/>
          <w:rtl/>
        </w:rPr>
        <w:t xml:space="preserve">). </w:t>
      </w:r>
      <w:r w:rsidR="0089337C">
        <w:rPr>
          <w:rFonts w:ascii="Arial" w:hAnsi="Arial" w:hint="cs"/>
          <w:noProof w:val="0"/>
          <w:rtl/>
        </w:rPr>
        <w:t>בהמשך ציינה כי מדובר בסכום של 4,900 ₪ בלבד (עמ' 36 שורות 15-16).</w:t>
      </w:r>
    </w:p>
    <w:p w:rsidR="007A136D" w:rsidRDefault="007A136D" w:rsidP="007A136D">
      <w:pPr>
        <w:pStyle w:val="ad"/>
        <w:rPr>
          <w:rFonts w:ascii="Arial" w:hAnsi="Arial"/>
          <w:noProof w:val="0"/>
          <w:rtl/>
        </w:rPr>
      </w:pPr>
    </w:p>
    <w:p w:rsidR="007A136D" w:rsidRPr="007A136D" w:rsidRDefault="007A136D" w:rsidP="007A136D">
      <w:pPr>
        <w:numPr>
          <w:ilvl w:val="0"/>
          <w:numId w:val="1"/>
        </w:numPr>
        <w:spacing w:line="360" w:lineRule="auto"/>
        <w:jc w:val="both"/>
        <w:rPr>
          <w:rFonts w:ascii="Arial" w:hAnsi="Arial"/>
          <w:noProof w:val="0"/>
        </w:rPr>
      </w:pPr>
      <w:r>
        <w:rPr>
          <w:rFonts w:ascii="Arial" w:hAnsi="Arial" w:hint="cs"/>
          <w:noProof w:val="0"/>
          <w:rtl/>
        </w:rPr>
        <w:t>יצויין כי בתום ההליך ובסיכומיה הסכימה האם לקזז מתשלומי המזונות של האב סכום של 15,000 ₪ מתשלומים עתידיים.</w:t>
      </w:r>
    </w:p>
    <w:p w:rsidR="002C11DE" w:rsidRDefault="002C11DE" w:rsidP="002C11DE">
      <w:pPr>
        <w:pStyle w:val="ad"/>
        <w:spacing w:line="360" w:lineRule="auto"/>
        <w:ind w:left="567"/>
        <w:jc w:val="both"/>
        <w:rPr>
          <w:rFonts w:ascii="Arial" w:hAnsi="Arial"/>
          <w:noProof w:val="0"/>
        </w:rPr>
      </w:pPr>
    </w:p>
    <w:p w:rsidR="002C11DE" w:rsidRPr="00045402" w:rsidRDefault="007A136D" w:rsidP="00762F67">
      <w:pPr>
        <w:pStyle w:val="ad"/>
        <w:numPr>
          <w:ilvl w:val="0"/>
          <w:numId w:val="1"/>
        </w:numPr>
        <w:spacing w:line="360" w:lineRule="auto"/>
        <w:jc w:val="both"/>
        <w:rPr>
          <w:rFonts w:ascii="Arial" w:hAnsi="Arial"/>
          <w:noProof w:val="0"/>
          <w:rtl/>
        </w:rPr>
      </w:pPr>
      <w:r>
        <w:rPr>
          <w:rFonts w:ascii="Arial" w:hAnsi="Arial" w:hint="cs"/>
          <w:noProof w:val="0"/>
          <w:rtl/>
        </w:rPr>
        <w:t>למעשה עד תום ההליך שני הצדדים לא ענו על הדרישות המינימליו</w:t>
      </w:r>
      <w:r>
        <w:rPr>
          <w:rFonts w:ascii="Arial" w:hAnsi="Arial" w:hint="eastAsia"/>
          <w:noProof w:val="0"/>
          <w:rtl/>
        </w:rPr>
        <w:t>ת</w:t>
      </w:r>
      <w:r>
        <w:rPr>
          <w:rFonts w:ascii="Arial" w:hAnsi="Arial" w:hint="cs"/>
          <w:noProof w:val="0"/>
          <w:rtl/>
        </w:rPr>
        <w:t xml:space="preserve"> להוכחה, בפרט האב שהנטל הינו עליו, לצורך דיון והכרעה בתביעה. </w:t>
      </w:r>
      <w:r w:rsidR="002C11DE" w:rsidRPr="00045402">
        <w:rPr>
          <w:rFonts w:ascii="Arial" w:hAnsi="Arial" w:hint="cs"/>
          <w:noProof w:val="0"/>
          <w:rtl/>
        </w:rPr>
        <w:t xml:space="preserve">ציפיה של צדדים כי בימ"ש יעשה את מלאכתם </w:t>
      </w:r>
      <w:r>
        <w:rPr>
          <w:rFonts w:ascii="Arial" w:hAnsi="Arial" w:hint="cs"/>
          <w:noProof w:val="0"/>
          <w:rtl/>
        </w:rPr>
        <w:t>עבורם</w:t>
      </w:r>
      <w:r w:rsidR="002C11DE" w:rsidRPr="00045402">
        <w:rPr>
          <w:rFonts w:ascii="Arial" w:hAnsi="Arial" w:hint="cs"/>
          <w:noProof w:val="0"/>
          <w:rtl/>
        </w:rPr>
        <w:t xml:space="preserve"> </w:t>
      </w:r>
      <w:r w:rsidR="002C11DE" w:rsidRPr="00045402">
        <w:rPr>
          <w:rFonts w:ascii="Arial" w:hAnsi="Arial"/>
          <w:noProof w:val="0"/>
          <w:rtl/>
        </w:rPr>
        <w:t>–</w:t>
      </w:r>
      <w:r w:rsidR="002C11DE" w:rsidRPr="00045402">
        <w:rPr>
          <w:rFonts w:ascii="Arial" w:hAnsi="Arial" w:hint="cs"/>
          <w:noProof w:val="0"/>
          <w:rtl/>
        </w:rPr>
        <w:t xml:space="preserve"> אינה </w:t>
      </w:r>
      <w:r w:rsidR="002C11DE">
        <w:rPr>
          <w:rFonts w:ascii="Arial" w:hAnsi="Arial" w:hint="cs"/>
          <w:noProof w:val="0"/>
          <w:rtl/>
        </w:rPr>
        <w:t>במקומה</w:t>
      </w:r>
      <w:r w:rsidR="002C11DE" w:rsidRPr="00045402">
        <w:rPr>
          <w:rFonts w:ascii="Arial" w:hAnsi="Arial" w:hint="cs"/>
          <w:noProof w:val="0"/>
          <w:rtl/>
        </w:rPr>
        <w:t xml:space="preserve">. </w:t>
      </w:r>
      <w:r>
        <w:rPr>
          <w:rFonts w:ascii="Arial" w:hAnsi="Arial" w:hint="cs"/>
          <w:noProof w:val="0"/>
          <w:rtl/>
        </w:rPr>
        <w:t xml:space="preserve">הפסיקה הינה ספציפית לקטין זה. הוצאות וצרכיו לא יכולים להיות בידיעה שיפוטית כללית של בימ"ש, בפרט כאשר הטענה של האב הינה כי הקצבה מכסה מעל ומעבר את כל צרכיו של הקטין. </w:t>
      </w:r>
    </w:p>
    <w:p w:rsidR="0072252A" w:rsidRDefault="0072252A" w:rsidP="00DA4BBB">
      <w:pPr>
        <w:spacing w:line="360" w:lineRule="auto"/>
        <w:jc w:val="both"/>
        <w:rPr>
          <w:rFonts w:ascii="Arial" w:hAnsi="Arial"/>
          <w:noProof w:val="0"/>
          <w:rtl/>
        </w:rPr>
      </w:pPr>
    </w:p>
    <w:p w:rsidR="00045402" w:rsidRDefault="00AF3A25" w:rsidP="002C11DE">
      <w:pPr>
        <w:pStyle w:val="ad"/>
        <w:numPr>
          <w:ilvl w:val="0"/>
          <w:numId w:val="1"/>
        </w:numPr>
        <w:spacing w:line="360" w:lineRule="auto"/>
        <w:jc w:val="both"/>
        <w:rPr>
          <w:rFonts w:ascii="Arial" w:hAnsi="Arial"/>
          <w:b/>
          <w:bCs/>
          <w:noProof w:val="0"/>
        </w:rPr>
      </w:pPr>
      <w:r>
        <w:rPr>
          <w:rFonts w:ascii="Arial" w:hAnsi="Arial" w:hint="cs"/>
          <w:b/>
          <w:bCs/>
          <w:noProof w:val="0"/>
          <w:rtl/>
        </w:rPr>
        <w:t xml:space="preserve">יתרה מכך, </w:t>
      </w:r>
      <w:r w:rsidR="00045402" w:rsidRPr="00045402">
        <w:rPr>
          <w:rFonts w:ascii="Arial" w:hAnsi="Arial" w:hint="cs"/>
          <w:b/>
          <w:bCs/>
          <w:noProof w:val="0"/>
          <w:rtl/>
        </w:rPr>
        <w:t xml:space="preserve">איש מההורים לכל אורך ההליך </w:t>
      </w:r>
      <w:r w:rsidR="00045402" w:rsidRPr="002C11DE">
        <w:rPr>
          <w:rFonts w:ascii="Arial" w:hAnsi="Arial" w:hint="cs"/>
          <w:b/>
          <w:bCs/>
          <w:noProof w:val="0"/>
          <w:u w:val="single"/>
          <w:rtl/>
        </w:rPr>
        <w:t>לא התייחס</w:t>
      </w:r>
      <w:r w:rsidR="00045402" w:rsidRPr="00045402">
        <w:rPr>
          <w:rFonts w:ascii="Arial" w:hAnsi="Arial" w:hint="cs"/>
          <w:b/>
          <w:bCs/>
          <w:noProof w:val="0"/>
          <w:rtl/>
        </w:rPr>
        <w:t xml:space="preserve"> כלל לטובתו של הקטי</w:t>
      </w:r>
      <w:r w:rsidR="00045402">
        <w:rPr>
          <w:rFonts w:ascii="Arial" w:hAnsi="Arial" w:hint="cs"/>
          <w:b/>
          <w:bCs/>
          <w:noProof w:val="0"/>
          <w:rtl/>
        </w:rPr>
        <w:t xml:space="preserve">ן, סיפוק צרכיו המהותי וזכויותיו </w:t>
      </w:r>
      <w:r w:rsidR="00045402" w:rsidRPr="00AF3A25">
        <w:rPr>
          <w:rFonts w:ascii="Arial" w:hAnsi="Arial" w:hint="cs"/>
          <w:b/>
          <w:bCs/>
          <w:noProof w:val="0"/>
          <w:u w:val="single"/>
          <w:rtl/>
        </w:rPr>
        <w:t>הנפרדות</w:t>
      </w:r>
      <w:r w:rsidR="00045402">
        <w:rPr>
          <w:rFonts w:ascii="Arial" w:hAnsi="Arial" w:hint="cs"/>
          <w:b/>
          <w:bCs/>
          <w:noProof w:val="0"/>
          <w:rtl/>
        </w:rPr>
        <w:t>. בלהט הסכסוך המסרב לגווע ניכר כי הקונפליקט מקבל את עיקר המענה ולא צרכיו של קטין בן 4.</w:t>
      </w:r>
    </w:p>
    <w:p w:rsidR="0072252A" w:rsidRPr="0072252A" w:rsidRDefault="0072252A" w:rsidP="0072252A">
      <w:pPr>
        <w:pStyle w:val="ad"/>
        <w:rPr>
          <w:rFonts w:ascii="Arial" w:hAnsi="Arial"/>
          <w:b/>
          <w:bCs/>
          <w:noProof w:val="0"/>
          <w:rtl/>
        </w:rPr>
      </w:pPr>
    </w:p>
    <w:p w:rsidR="007E6EE9" w:rsidRDefault="002C11DE" w:rsidP="00762F67">
      <w:pPr>
        <w:numPr>
          <w:ilvl w:val="0"/>
          <w:numId w:val="1"/>
        </w:numPr>
        <w:spacing w:line="360" w:lineRule="auto"/>
        <w:jc w:val="both"/>
        <w:rPr>
          <w:rFonts w:ascii="David" w:hAnsi="David"/>
        </w:rPr>
      </w:pPr>
      <w:r>
        <w:rPr>
          <w:rFonts w:ascii="David" w:hAnsi="David" w:hint="cs"/>
          <w:rtl/>
        </w:rPr>
        <w:t xml:space="preserve">לפסיקת מזונות ובפרט של קטין בעל צרכים מיוחדים, יש השפעה ישירה על טובתו ועל סיפוק צרכיו של הקטין. </w:t>
      </w:r>
      <w:r w:rsidRPr="002C11DE">
        <w:rPr>
          <w:rFonts w:ascii="David" w:hAnsi="David"/>
          <w:rtl/>
        </w:rPr>
        <w:t>ב</w:t>
      </w:r>
      <w:r w:rsidRPr="002C11DE">
        <w:rPr>
          <w:rFonts w:ascii="Miriam" w:hAnsi="Miriam" w:cs="Miriam"/>
          <w:rtl/>
        </w:rPr>
        <w:t>בע"מ 919/15</w:t>
      </w:r>
      <w:r>
        <w:rPr>
          <w:rFonts w:ascii="David" w:hAnsi="David" w:hint="cs"/>
          <w:rtl/>
        </w:rPr>
        <w:t xml:space="preserve"> בית המשפט העליון שם דגש רב על כך שעקרון טובת הילד חולש גם על סוגיית פסיקת המזונות: </w:t>
      </w:r>
      <w:r w:rsidR="007E6EE9">
        <w:rPr>
          <w:rFonts w:ascii="David" w:hAnsi="David"/>
          <w:rtl/>
        </w:rPr>
        <w:t xml:space="preserve"> </w:t>
      </w:r>
    </w:p>
    <w:p w:rsidR="007E6EE9" w:rsidRDefault="007E6EE9" w:rsidP="007E6EE9">
      <w:pPr>
        <w:spacing w:line="360" w:lineRule="auto"/>
        <w:ind w:left="567"/>
        <w:jc w:val="both"/>
        <w:rPr>
          <w:noProof w:val="0"/>
          <w:sz w:val="20"/>
          <w:rtl/>
        </w:rPr>
      </w:pPr>
    </w:p>
    <w:p w:rsidR="007E6EE9" w:rsidRPr="002C11DE" w:rsidRDefault="007E6EE9" w:rsidP="007E6EE9">
      <w:pPr>
        <w:spacing w:line="360" w:lineRule="auto"/>
        <w:ind w:left="1218" w:right="1134"/>
        <w:jc w:val="both"/>
        <w:rPr>
          <w:b/>
          <w:bCs/>
          <w:noProof w:val="0"/>
          <w:sz w:val="20"/>
          <w:rtl/>
        </w:rPr>
      </w:pPr>
      <w:r w:rsidRPr="002C11DE">
        <w:rPr>
          <w:b/>
          <w:bCs/>
          <w:noProof w:val="0"/>
          <w:sz w:val="20"/>
          <w:rtl/>
        </w:rPr>
        <w:t xml:space="preserve">"טובת הילד – </w:t>
      </w:r>
      <w:r w:rsidRPr="002C11DE">
        <w:rPr>
          <w:b/>
          <w:bCs/>
          <w:noProof w:val="0"/>
          <w:sz w:val="20"/>
          <w:u w:val="single"/>
          <w:rtl/>
        </w:rPr>
        <w:t>"עקרון העל" החולש על סוגיית פסיקת המזונות הוא עקרון טובת הילד.</w:t>
      </w:r>
      <w:r w:rsidRPr="002C11DE">
        <w:rPr>
          <w:b/>
          <w:bCs/>
          <w:noProof w:val="0"/>
          <w:sz w:val="20"/>
          <w:rtl/>
        </w:rPr>
        <w:t xml:space="preserve"> עקרון זה משמש מימים ימימה כ"מפתח" לפתרון מחלוקות שונות בתחום דיני המשפחה. כך, נקבע לא פעם כי על אף שהעימות הישיר בעת גירושין הוא בין ההורים לבין עצמם, </w:t>
      </w:r>
      <w:r w:rsidRPr="002C11DE">
        <w:rPr>
          <w:b/>
          <w:bCs/>
          <w:noProof w:val="0"/>
          <w:sz w:val="20"/>
          <w:u w:val="single"/>
          <w:rtl/>
        </w:rPr>
        <w:t>השיקול המרכזי שיש לשקול בעת הכרעה בסכסוך הוא טובתו וזכויותיו של הילד</w:t>
      </w:r>
      <w:r w:rsidRPr="002C11DE">
        <w:rPr>
          <w:b/>
          <w:bCs/>
          <w:noProof w:val="0"/>
          <w:sz w:val="20"/>
          <w:rtl/>
        </w:rPr>
        <w:t xml:space="preserve">. הדבר מתחייב הן מעקרונות היסוד במשפט הישראלי והן ממחויבותה של ישראל לאמנה הבינלאומית בדבר זכויות הילד מיום 20.11.1989 (להלן: האמנה בדבר זכויות הילד), שאושררה ונכנסה לתוקף בשנת 1991. לכאורה, מה רבותא בכך? מדוע לומר את המובן מאליו? בחרתי בכל זאת להקדים את הדברים משום </w:t>
      </w:r>
      <w:r w:rsidRPr="002C11DE">
        <w:rPr>
          <w:b/>
          <w:bCs/>
          <w:noProof w:val="0"/>
          <w:sz w:val="20"/>
          <w:u w:val="single"/>
          <w:rtl/>
        </w:rPr>
        <w:t xml:space="preserve">שבבואנו ליישם את עקרון השוויון שומה יהיה עלינו לבחור – מבין החלופות שבפנינו – אותה חלופה שתקדם באופן המיטבי את טובת הילדים הנוגעים בדבר, ובכלל זה תבטיח כי לא ייחשפו למצבים של מחסור, מחד גיסא, ואף לא לדין </w:t>
      </w:r>
      <w:r w:rsidRPr="002C11DE">
        <w:rPr>
          <w:b/>
          <w:bCs/>
          <w:noProof w:val="0"/>
          <w:sz w:val="20"/>
          <w:u w:val="single"/>
          <w:rtl/>
        </w:rPr>
        <w:lastRenderedPageBreak/>
        <w:t>ודברים יומיומי בין ההורים באשר ל"התחשבנות" ביניהם בסוגית ההוצאות, מאידך גיסא</w:t>
      </w:r>
      <w:r w:rsidRPr="002C11DE">
        <w:rPr>
          <w:b/>
          <w:bCs/>
          <w:noProof w:val="0"/>
          <w:sz w:val="20"/>
          <w:rtl/>
        </w:rPr>
        <w:t>."</w:t>
      </w:r>
    </w:p>
    <w:p w:rsidR="007E6EE9" w:rsidRPr="002C11DE" w:rsidRDefault="007E6EE9" w:rsidP="002C11DE">
      <w:pPr>
        <w:spacing w:line="360" w:lineRule="auto"/>
        <w:ind w:left="567"/>
        <w:jc w:val="both"/>
        <w:rPr>
          <w:rFonts w:ascii="David" w:hAnsi="David"/>
          <w:noProof w:val="0"/>
          <w:sz w:val="20"/>
          <w:rtl/>
        </w:rPr>
      </w:pPr>
      <w:r w:rsidRPr="002C11DE">
        <w:rPr>
          <w:rFonts w:ascii="David" w:hAnsi="David"/>
          <w:noProof w:val="0"/>
          <w:sz w:val="20"/>
          <w:rtl/>
        </w:rPr>
        <w:t xml:space="preserve">ראו </w:t>
      </w:r>
      <w:hyperlink w:history="1">
        <w:r w:rsidRPr="002C11DE">
          <w:rPr>
            <w:rFonts w:ascii="David" w:hAnsi="David"/>
            <w:b/>
            <w:noProof w:val="0"/>
            <w:sz w:val="20"/>
            <w:rtl/>
          </w:rPr>
          <w:t>בע"</w:t>
        </w:r>
        <w:r w:rsidR="002C11DE">
          <w:rPr>
            <w:rFonts w:ascii="David" w:hAnsi="David" w:hint="cs"/>
            <w:b/>
            <w:noProof w:val="0"/>
            <w:sz w:val="20"/>
            <w:rtl/>
          </w:rPr>
          <w:t>מ</w:t>
        </w:r>
        <w:r w:rsidRPr="002C11DE">
          <w:rPr>
            <w:rFonts w:ascii="David" w:hAnsi="David"/>
            <w:b/>
            <w:noProof w:val="0"/>
            <w:sz w:val="20"/>
            <w:rtl/>
          </w:rPr>
          <w:t xml:space="preserve"> 919/15</w:t>
        </w:r>
      </w:hyperlink>
      <w:r w:rsidRPr="002C11DE">
        <w:rPr>
          <w:rFonts w:ascii="David" w:hAnsi="David"/>
          <w:noProof w:val="0"/>
          <w:sz w:val="20"/>
          <w:rtl/>
        </w:rPr>
        <w:t xml:space="preserve"> </w:t>
      </w:r>
      <w:r w:rsidRPr="002C11DE">
        <w:rPr>
          <w:rFonts w:ascii="Miriam" w:hAnsi="Miriam" w:cs="Miriam"/>
          <w:b/>
          <w:noProof w:val="0"/>
          <w:sz w:val="20"/>
          <w:rtl/>
        </w:rPr>
        <w:t>פלוני נ' פלונית</w:t>
      </w:r>
      <w:r w:rsidRPr="002C11DE">
        <w:rPr>
          <w:rFonts w:ascii="David" w:hAnsi="David"/>
          <w:noProof w:val="0"/>
          <w:sz w:val="20"/>
          <w:rtl/>
        </w:rPr>
        <w:t xml:space="preserve">, פסקה 13 </w:t>
      </w:r>
      <w:r w:rsidR="002C11DE">
        <w:rPr>
          <w:rFonts w:ascii="David" w:hAnsi="David" w:hint="cs"/>
          <w:noProof w:val="0"/>
          <w:sz w:val="20"/>
          <w:rtl/>
        </w:rPr>
        <w:t>לפסק דינה</w:t>
      </w:r>
      <w:r w:rsidRPr="002C11DE">
        <w:rPr>
          <w:rFonts w:ascii="David" w:hAnsi="David"/>
          <w:noProof w:val="0"/>
          <w:sz w:val="20"/>
          <w:rtl/>
        </w:rPr>
        <w:t xml:space="preserve"> של </w:t>
      </w:r>
      <w:r w:rsidR="002C11DE">
        <w:rPr>
          <w:rFonts w:ascii="David" w:hAnsi="David" w:hint="cs"/>
          <w:noProof w:val="0"/>
          <w:sz w:val="20"/>
          <w:rtl/>
        </w:rPr>
        <w:t xml:space="preserve">כב' </w:t>
      </w:r>
      <w:r w:rsidRPr="002C11DE">
        <w:rPr>
          <w:rFonts w:ascii="David" w:hAnsi="David"/>
          <w:noProof w:val="0"/>
          <w:sz w:val="20"/>
          <w:rtl/>
        </w:rPr>
        <w:t xml:space="preserve">השופטת </w:t>
      </w:r>
      <w:r w:rsidR="002C11DE">
        <w:rPr>
          <w:rFonts w:ascii="David" w:hAnsi="David"/>
          <w:b/>
          <w:noProof w:val="0"/>
          <w:sz w:val="20"/>
          <w:rtl/>
        </w:rPr>
        <w:t>ברק-</w:t>
      </w:r>
      <w:r w:rsidRPr="002C11DE">
        <w:rPr>
          <w:rFonts w:ascii="David" w:hAnsi="David"/>
          <w:b/>
          <w:noProof w:val="0"/>
          <w:sz w:val="20"/>
          <w:rtl/>
        </w:rPr>
        <w:t>ארז</w:t>
      </w:r>
      <w:r w:rsidRPr="002C11DE">
        <w:rPr>
          <w:rFonts w:ascii="David" w:hAnsi="David"/>
          <w:noProof w:val="0"/>
          <w:sz w:val="20"/>
          <w:rtl/>
        </w:rPr>
        <w:t xml:space="preserve"> (19.7.2017)</w:t>
      </w:r>
      <w:r w:rsidRPr="002C11DE">
        <w:rPr>
          <w:rFonts w:ascii="David" w:eastAsia="Calibri" w:hAnsi="David"/>
          <w:noProof w:val="0"/>
          <w:rtl/>
        </w:rPr>
        <w:t>.</w:t>
      </w:r>
    </w:p>
    <w:p w:rsidR="007E6EE9" w:rsidRDefault="007E6EE9" w:rsidP="007E6EE9">
      <w:pPr>
        <w:spacing w:line="360" w:lineRule="auto"/>
        <w:jc w:val="both"/>
        <w:rPr>
          <w:noProof w:val="0"/>
          <w:sz w:val="20"/>
          <w:rtl/>
        </w:rPr>
      </w:pPr>
    </w:p>
    <w:p w:rsidR="00AF3A25" w:rsidRDefault="00AF3A25" w:rsidP="00AF3A25">
      <w:pPr>
        <w:pStyle w:val="ad"/>
        <w:numPr>
          <w:ilvl w:val="0"/>
          <w:numId w:val="1"/>
        </w:numPr>
        <w:spacing w:line="360" w:lineRule="auto"/>
        <w:jc w:val="both"/>
        <w:rPr>
          <w:rFonts w:ascii="Arial" w:hAnsi="Arial"/>
          <w:noProof w:val="0"/>
        </w:rPr>
      </w:pPr>
      <w:r>
        <w:rPr>
          <w:rFonts w:ascii="Arial" w:hAnsi="Arial" w:hint="cs"/>
          <w:b/>
          <w:bCs/>
          <w:noProof w:val="0"/>
          <w:rtl/>
        </w:rPr>
        <w:t xml:space="preserve">בענייננו </w:t>
      </w:r>
      <w:r w:rsidR="002C11DE" w:rsidRPr="00AF3A25">
        <w:rPr>
          <w:rFonts w:ascii="Arial" w:hAnsi="Arial" w:hint="cs"/>
          <w:b/>
          <w:bCs/>
          <w:noProof w:val="0"/>
          <w:rtl/>
        </w:rPr>
        <w:t xml:space="preserve">הקטין מקבל קצבת נכות עבורו ובשל מצבו. יש לדאוג כי </w:t>
      </w:r>
      <w:r w:rsidR="002C11DE" w:rsidRPr="00AF3A25">
        <w:rPr>
          <w:rFonts w:ascii="Arial" w:hAnsi="Arial"/>
          <w:b/>
          <w:bCs/>
          <w:noProof w:val="0"/>
          <w:rtl/>
        </w:rPr>
        <w:t xml:space="preserve">השיקול המרכזי </w:t>
      </w:r>
      <w:r w:rsidRPr="00AF3A25">
        <w:rPr>
          <w:rFonts w:ascii="Arial" w:hAnsi="Arial" w:hint="cs"/>
          <w:b/>
          <w:bCs/>
          <w:noProof w:val="0"/>
          <w:rtl/>
        </w:rPr>
        <w:t>ש</w:t>
      </w:r>
      <w:r>
        <w:rPr>
          <w:rFonts w:ascii="Arial" w:hAnsi="Arial" w:hint="cs"/>
          <w:b/>
          <w:bCs/>
          <w:noProof w:val="0"/>
          <w:rtl/>
        </w:rPr>
        <w:t>ייש</w:t>
      </w:r>
      <w:r w:rsidRPr="00AF3A25">
        <w:rPr>
          <w:rFonts w:ascii="Arial" w:hAnsi="Arial" w:hint="cs"/>
          <w:b/>
          <w:bCs/>
          <w:noProof w:val="0"/>
          <w:rtl/>
        </w:rPr>
        <w:t>ק</w:t>
      </w:r>
      <w:r w:rsidRPr="00AF3A25">
        <w:rPr>
          <w:rFonts w:ascii="Arial" w:hAnsi="Arial" w:hint="eastAsia"/>
          <w:b/>
          <w:bCs/>
          <w:noProof w:val="0"/>
          <w:rtl/>
        </w:rPr>
        <w:t>ל</w:t>
      </w:r>
      <w:r w:rsidR="002C11DE" w:rsidRPr="00AF3A25">
        <w:rPr>
          <w:rFonts w:ascii="Arial" w:hAnsi="Arial"/>
          <w:b/>
          <w:bCs/>
          <w:noProof w:val="0"/>
          <w:rtl/>
        </w:rPr>
        <w:t xml:space="preserve"> בעת הכרעה </w:t>
      </w:r>
      <w:r w:rsidR="002C11DE" w:rsidRPr="00AF3A25">
        <w:rPr>
          <w:rFonts w:ascii="Arial" w:hAnsi="Arial" w:hint="cs"/>
          <w:b/>
          <w:bCs/>
          <w:noProof w:val="0"/>
          <w:rtl/>
        </w:rPr>
        <w:t>בפסיקת המזונו</w:t>
      </w:r>
      <w:r w:rsidR="00DA4BBB" w:rsidRPr="00AF3A25">
        <w:rPr>
          <w:rFonts w:ascii="Arial" w:hAnsi="Arial" w:hint="cs"/>
          <w:b/>
          <w:bCs/>
          <w:noProof w:val="0"/>
          <w:rtl/>
        </w:rPr>
        <w:t>ת ו</w:t>
      </w:r>
      <w:r w:rsidR="002C11DE" w:rsidRPr="00AF3A25">
        <w:rPr>
          <w:rFonts w:ascii="Arial" w:hAnsi="Arial"/>
          <w:b/>
          <w:bCs/>
          <w:noProof w:val="0"/>
          <w:rtl/>
        </w:rPr>
        <w:t xml:space="preserve">בסכסוך </w:t>
      </w:r>
      <w:r w:rsidR="00DA4BBB" w:rsidRPr="00AF3A25">
        <w:rPr>
          <w:rFonts w:ascii="Arial" w:hAnsi="Arial" w:hint="cs"/>
          <w:b/>
          <w:bCs/>
          <w:noProof w:val="0"/>
          <w:rtl/>
        </w:rPr>
        <w:t xml:space="preserve">בין הוריו </w:t>
      </w:r>
      <w:r>
        <w:rPr>
          <w:rFonts w:ascii="Arial" w:hAnsi="Arial" w:hint="cs"/>
          <w:b/>
          <w:bCs/>
          <w:noProof w:val="0"/>
          <w:rtl/>
        </w:rPr>
        <w:t xml:space="preserve">הוא </w:t>
      </w:r>
      <w:r w:rsidR="00DA4BBB" w:rsidRPr="00AF3A25">
        <w:rPr>
          <w:rFonts w:ascii="Arial" w:hAnsi="Arial" w:hint="cs"/>
          <w:b/>
          <w:bCs/>
          <w:noProof w:val="0"/>
          <w:rtl/>
        </w:rPr>
        <w:t>כי</w:t>
      </w:r>
      <w:r w:rsidR="002C11DE" w:rsidRPr="00AF3A25">
        <w:rPr>
          <w:rFonts w:ascii="Arial" w:hAnsi="Arial"/>
          <w:b/>
          <w:bCs/>
          <w:noProof w:val="0"/>
          <w:rtl/>
        </w:rPr>
        <w:t xml:space="preserve"> טובתו וזכויותיו </w:t>
      </w:r>
      <w:r w:rsidR="00DA4BBB" w:rsidRPr="00AF3A25">
        <w:rPr>
          <w:rFonts w:ascii="Arial" w:hAnsi="Arial" w:hint="cs"/>
          <w:b/>
          <w:bCs/>
          <w:noProof w:val="0"/>
          <w:rtl/>
        </w:rPr>
        <w:t>יישמרו</w:t>
      </w:r>
      <w:r w:rsidR="002C11DE" w:rsidRPr="002C11DE">
        <w:rPr>
          <w:rFonts w:ascii="Arial" w:hAnsi="Arial"/>
          <w:noProof w:val="0"/>
          <w:rtl/>
        </w:rPr>
        <w:t>.</w:t>
      </w:r>
      <w:r w:rsidR="00DA4BBB">
        <w:rPr>
          <w:rFonts w:ascii="Arial" w:hAnsi="Arial" w:hint="cs"/>
          <w:noProof w:val="0"/>
          <w:rtl/>
        </w:rPr>
        <w:t xml:space="preserve"> </w:t>
      </w:r>
    </w:p>
    <w:p w:rsidR="00AF3A25" w:rsidRDefault="00AF3A25" w:rsidP="00AF3A25">
      <w:pPr>
        <w:pStyle w:val="ad"/>
        <w:spacing w:line="360" w:lineRule="auto"/>
        <w:ind w:left="567"/>
        <w:jc w:val="both"/>
        <w:rPr>
          <w:rFonts w:ascii="Arial" w:hAnsi="Arial"/>
          <w:noProof w:val="0"/>
        </w:rPr>
      </w:pPr>
    </w:p>
    <w:p w:rsidR="00762F67" w:rsidRDefault="00AF3A25" w:rsidP="00AF3A25">
      <w:pPr>
        <w:pStyle w:val="ad"/>
        <w:numPr>
          <w:ilvl w:val="0"/>
          <w:numId w:val="1"/>
        </w:numPr>
        <w:spacing w:line="360" w:lineRule="auto"/>
        <w:jc w:val="both"/>
        <w:rPr>
          <w:rFonts w:ascii="Arial" w:hAnsi="Arial"/>
          <w:b/>
          <w:bCs/>
          <w:noProof w:val="0"/>
        </w:rPr>
      </w:pPr>
      <w:r w:rsidRPr="00AF3A25">
        <w:rPr>
          <w:rFonts w:ascii="Arial" w:hAnsi="Arial" w:hint="cs"/>
          <w:b/>
          <w:bCs/>
          <w:noProof w:val="0"/>
          <w:rtl/>
        </w:rPr>
        <w:t xml:space="preserve">על כן </w:t>
      </w:r>
      <w:r w:rsidR="00DA4BBB" w:rsidRPr="00AF3A25">
        <w:rPr>
          <w:rFonts w:ascii="Arial" w:hAnsi="Arial" w:hint="cs"/>
          <w:b/>
          <w:bCs/>
          <w:noProof w:val="0"/>
          <w:rtl/>
        </w:rPr>
        <w:t xml:space="preserve">יש לנסות ולמצוא את החלופה שתקדם באופן מיטיבי את עניינו של הקטין הספציפי. יש לדאוג כי הוא לא ייחסר דבר בפרט לא לגבי הצרכים וההוצאות הקשורים למצבו. </w:t>
      </w:r>
    </w:p>
    <w:p w:rsidR="00762F67" w:rsidRPr="00762F67" w:rsidRDefault="00762F67" w:rsidP="00762F67">
      <w:pPr>
        <w:pStyle w:val="ad"/>
        <w:rPr>
          <w:rFonts w:ascii="Arial" w:hAnsi="Arial"/>
          <w:b/>
          <w:bCs/>
          <w:noProof w:val="0"/>
          <w:rtl/>
        </w:rPr>
      </w:pPr>
    </w:p>
    <w:p w:rsidR="007E6EE9" w:rsidRPr="00AF3A25" w:rsidRDefault="00DA4BBB" w:rsidP="00AF3A25">
      <w:pPr>
        <w:pStyle w:val="ad"/>
        <w:numPr>
          <w:ilvl w:val="0"/>
          <w:numId w:val="1"/>
        </w:numPr>
        <w:spacing w:line="360" w:lineRule="auto"/>
        <w:jc w:val="both"/>
        <w:rPr>
          <w:rFonts w:ascii="Arial" w:hAnsi="Arial"/>
          <w:b/>
          <w:bCs/>
          <w:noProof w:val="0"/>
        </w:rPr>
      </w:pPr>
      <w:r w:rsidRPr="00AF3A25">
        <w:rPr>
          <w:rFonts w:ascii="Arial" w:hAnsi="Arial" w:hint="cs"/>
          <w:b/>
          <w:bCs/>
          <w:noProof w:val="0"/>
          <w:rtl/>
        </w:rPr>
        <w:t>כמו כן לאור ההתנהלות בין ההורים יש לדאוג לא לשים את הקטין בתווך בין ההורים ו</w:t>
      </w:r>
      <w:r w:rsidR="00AF3A25">
        <w:rPr>
          <w:rFonts w:ascii="Arial" w:hAnsi="Arial" w:hint="cs"/>
          <w:b/>
          <w:bCs/>
          <w:noProof w:val="0"/>
          <w:rtl/>
        </w:rPr>
        <w:t xml:space="preserve">ליצור </w:t>
      </w:r>
      <w:r w:rsidRPr="00AF3A25">
        <w:rPr>
          <w:rFonts w:ascii="Arial" w:hAnsi="Arial" w:hint="cs"/>
          <w:b/>
          <w:bCs/>
          <w:noProof w:val="0"/>
          <w:rtl/>
        </w:rPr>
        <w:t>מצב שבו יתקיים שיג ושיח יומיומי לגבי כל הוצאה והוצאה עבורו, כך שבסוף זכויותיו וצרכיו יקופחו.</w:t>
      </w:r>
    </w:p>
    <w:p w:rsidR="00DA4BBB" w:rsidRPr="00AF3A25" w:rsidRDefault="00DA4BBB" w:rsidP="00DA4BBB">
      <w:pPr>
        <w:pStyle w:val="ad"/>
        <w:spacing w:line="360" w:lineRule="auto"/>
        <w:ind w:left="567"/>
        <w:jc w:val="both"/>
        <w:rPr>
          <w:rFonts w:ascii="Arial" w:hAnsi="Arial"/>
          <w:noProof w:val="0"/>
        </w:rPr>
      </w:pPr>
    </w:p>
    <w:p w:rsidR="00DA4BBB" w:rsidRDefault="00DA4BBB" w:rsidP="00DA4BBB">
      <w:pPr>
        <w:pStyle w:val="ad"/>
        <w:numPr>
          <w:ilvl w:val="0"/>
          <w:numId w:val="1"/>
        </w:numPr>
        <w:spacing w:line="360" w:lineRule="auto"/>
        <w:jc w:val="both"/>
        <w:rPr>
          <w:rFonts w:ascii="Arial" w:hAnsi="Arial"/>
          <w:noProof w:val="0"/>
        </w:rPr>
      </w:pPr>
      <w:r>
        <w:rPr>
          <w:rFonts w:ascii="Arial" w:hAnsi="Arial" w:hint="cs"/>
          <w:noProof w:val="0"/>
          <w:rtl/>
        </w:rPr>
        <w:t>ההורים הגיעו במאמצים לא מבוטלים להסכם כולל. בחלוף שנה וקצת הוגשו כבר תביעות על ידי האב. הצדדים היו כפסע בדיון ההוכחות מהגעה להסכם. אולם אחיזה בעקרונות של צדק (הורי ולא של הקטין) לא אפשרו הגעה להסכמות. עניין זה מצ</w:t>
      </w:r>
      <w:r w:rsidR="00AF3A25">
        <w:rPr>
          <w:rFonts w:ascii="Arial" w:hAnsi="Arial" w:hint="cs"/>
          <w:noProof w:val="0"/>
          <w:rtl/>
        </w:rPr>
        <w:t>ו</w:t>
      </w:r>
      <w:r>
        <w:rPr>
          <w:rFonts w:ascii="Arial" w:hAnsi="Arial" w:hint="cs"/>
          <w:noProof w:val="0"/>
          <w:rtl/>
        </w:rPr>
        <w:t xml:space="preserve">ין לא כנגד מי מההורים אלא על מנת להראות כי כל הכרעה בהליך זה מחייבת לשים את הקטין במרכז ולא את הוריו ולשים את זכויותיו וסיפוק צרכיו במרכז ולא את הסכסוך ההורי. </w:t>
      </w:r>
    </w:p>
    <w:p w:rsidR="00DA4BBB" w:rsidRPr="00DA4BBB" w:rsidRDefault="00DA4BBB" w:rsidP="00DA4BBB">
      <w:pPr>
        <w:pStyle w:val="ad"/>
        <w:rPr>
          <w:rFonts w:ascii="Arial" w:hAnsi="Arial"/>
          <w:noProof w:val="0"/>
          <w:rtl/>
        </w:rPr>
      </w:pPr>
    </w:p>
    <w:p w:rsidR="00DA4BBB" w:rsidRDefault="00DA4BBB" w:rsidP="00AF3A25">
      <w:pPr>
        <w:pStyle w:val="ad"/>
        <w:numPr>
          <w:ilvl w:val="0"/>
          <w:numId w:val="1"/>
        </w:numPr>
        <w:spacing w:line="360" w:lineRule="auto"/>
        <w:jc w:val="both"/>
        <w:rPr>
          <w:rFonts w:ascii="Arial" w:hAnsi="Arial"/>
          <w:noProof w:val="0"/>
        </w:rPr>
      </w:pPr>
      <w:r>
        <w:rPr>
          <w:rFonts w:ascii="Arial" w:hAnsi="Arial" w:hint="cs"/>
          <w:noProof w:val="0"/>
          <w:rtl/>
        </w:rPr>
        <w:t>רמת הסכסוך בין ההורים, חוסר האמון ופעמים רבו</w:t>
      </w:r>
      <w:r w:rsidR="00615012">
        <w:rPr>
          <w:rFonts w:ascii="Arial" w:hAnsi="Arial" w:hint="cs"/>
          <w:noProof w:val="0"/>
          <w:rtl/>
        </w:rPr>
        <w:t xml:space="preserve">ת גם חוסר כבוד וצורך </w:t>
      </w:r>
      <w:r w:rsidR="00615012">
        <w:rPr>
          <w:rFonts w:ascii="Arial" w:hAnsi="Arial"/>
          <w:noProof w:val="0"/>
          <w:rtl/>
        </w:rPr>
        <w:t>–</w:t>
      </w:r>
      <w:r w:rsidR="00615012">
        <w:rPr>
          <w:rFonts w:ascii="Arial" w:hAnsi="Arial" w:hint="cs"/>
          <w:noProof w:val="0"/>
          <w:rtl/>
        </w:rPr>
        <w:t xml:space="preserve"> בעיקר של האב </w:t>
      </w:r>
      <w:r w:rsidR="00615012">
        <w:rPr>
          <w:rFonts w:ascii="Arial" w:hAnsi="Arial"/>
          <w:noProof w:val="0"/>
          <w:rtl/>
        </w:rPr>
        <w:t>–</w:t>
      </w:r>
      <w:r w:rsidR="00615012">
        <w:rPr>
          <w:rFonts w:ascii="Arial" w:hAnsi="Arial" w:hint="cs"/>
          <w:noProof w:val="0"/>
          <w:rtl/>
        </w:rPr>
        <w:t xml:space="preserve"> כי כל שקל ושקל יתחלק ביניהם באופן דווקני כפי שהיה לגבי מענק הקורונה, מעלה חשש ממשי כי </w:t>
      </w:r>
      <w:r w:rsidR="00AF3A25">
        <w:rPr>
          <w:rFonts w:ascii="Arial" w:hAnsi="Arial" w:hint="cs"/>
          <w:noProof w:val="0"/>
          <w:rtl/>
        </w:rPr>
        <w:t>ביטול</w:t>
      </w:r>
      <w:r w:rsidR="00615012">
        <w:rPr>
          <w:rFonts w:ascii="Arial" w:hAnsi="Arial" w:hint="cs"/>
          <w:noProof w:val="0"/>
          <w:rtl/>
        </w:rPr>
        <w:t xml:space="preserve"> פסיקת מזונות כפי שעותר האב תגזור על הקטין פגיעה מתמשכת תוך התעלמות מטובתו, זכויותיו וסיפוק צרכיו. </w:t>
      </w:r>
    </w:p>
    <w:p w:rsidR="00615012" w:rsidRPr="00615012" w:rsidRDefault="00615012" w:rsidP="00615012">
      <w:pPr>
        <w:pStyle w:val="ad"/>
        <w:rPr>
          <w:rFonts w:ascii="Arial" w:hAnsi="Arial"/>
          <w:noProof w:val="0"/>
          <w:rtl/>
        </w:rPr>
      </w:pPr>
    </w:p>
    <w:p w:rsidR="00615012" w:rsidRDefault="00615012" w:rsidP="00DA4BBB">
      <w:pPr>
        <w:pStyle w:val="ad"/>
        <w:numPr>
          <w:ilvl w:val="0"/>
          <w:numId w:val="1"/>
        </w:numPr>
        <w:spacing w:line="360" w:lineRule="auto"/>
        <w:jc w:val="both"/>
        <w:rPr>
          <w:rFonts w:ascii="Arial" w:hAnsi="Arial"/>
          <w:noProof w:val="0"/>
        </w:rPr>
      </w:pPr>
      <w:r>
        <w:rPr>
          <w:rFonts w:ascii="Arial" w:hAnsi="Arial" w:hint="cs"/>
          <w:noProof w:val="0"/>
          <w:rtl/>
        </w:rPr>
        <w:t xml:space="preserve">ויודגש </w:t>
      </w:r>
      <w:r>
        <w:rPr>
          <w:rFonts w:ascii="Arial" w:hAnsi="Arial"/>
          <w:noProof w:val="0"/>
          <w:rtl/>
        </w:rPr>
        <w:t>–</w:t>
      </w:r>
      <w:r>
        <w:rPr>
          <w:rFonts w:ascii="Arial" w:hAnsi="Arial" w:hint="cs"/>
          <w:noProof w:val="0"/>
          <w:rtl/>
        </w:rPr>
        <w:t xml:space="preserve"> האב לא הציג ולו אסמכתא בודדת אחת על ה</w:t>
      </w:r>
      <w:r w:rsidR="00AF3A25">
        <w:rPr>
          <w:rFonts w:ascii="Arial" w:hAnsi="Arial" w:hint="cs"/>
          <w:noProof w:val="0"/>
          <w:rtl/>
        </w:rPr>
        <w:t>וצאות אותן הוא מוציא עבור הקטין.</w:t>
      </w:r>
      <w:r>
        <w:rPr>
          <w:rFonts w:ascii="Arial" w:hAnsi="Arial" w:hint="cs"/>
          <w:noProof w:val="0"/>
          <w:rtl/>
        </w:rPr>
        <w:t xml:space="preserve"> אסמכתא אחד ויחידה צורפה עבור תשלום לגן. מעבר לכך לא טען האב כי יש לו הוצאות ולא ציין מה הן כלל וכלל. הוא לא ציין כי הוא משלם עבור ביגוד והנעלה, לא ציין כי נשא בתשלומים בשל שהיית הקטין עימו ולא הראה הוצאות שיש לו הקשורות לשהיית הקטין ו</w:t>
      </w:r>
      <w:r w:rsidR="00AF3A25">
        <w:rPr>
          <w:rFonts w:ascii="Arial" w:hAnsi="Arial" w:hint="cs"/>
          <w:noProof w:val="0"/>
          <w:rtl/>
        </w:rPr>
        <w:t xml:space="preserve">לא הראה תשלום עבור הוצאות </w:t>
      </w:r>
      <w:r>
        <w:rPr>
          <w:rFonts w:ascii="Arial" w:hAnsi="Arial" w:hint="cs"/>
          <w:noProof w:val="0"/>
          <w:rtl/>
        </w:rPr>
        <w:t xml:space="preserve">שאינן תלויות בשהייתו. </w:t>
      </w:r>
    </w:p>
    <w:p w:rsidR="00615012" w:rsidRPr="00615012" w:rsidRDefault="00615012" w:rsidP="00615012">
      <w:pPr>
        <w:pStyle w:val="ad"/>
        <w:rPr>
          <w:rFonts w:ascii="Arial" w:hAnsi="Arial"/>
          <w:noProof w:val="0"/>
          <w:rtl/>
        </w:rPr>
      </w:pPr>
    </w:p>
    <w:p w:rsidR="00615012" w:rsidRDefault="00615012" w:rsidP="00615012">
      <w:pPr>
        <w:pStyle w:val="ad"/>
        <w:numPr>
          <w:ilvl w:val="0"/>
          <w:numId w:val="1"/>
        </w:numPr>
        <w:spacing w:line="360" w:lineRule="auto"/>
        <w:jc w:val="both"/>
        <w:rPr>
          <w:rFonts w:ascii="Arial" w:hAnsi="Arial"/>
          <w:noProof w:val="0"/>
        </w:rPr>
      </w:pPr>
      <w:r>
        <w:rPr>
          <w:rFonts w:ascii="Arial" w:hAnsi="Arial" w:hint="cs"/>
          <w:noProof w:val="0"/>
          <w:rtl/>
        </w:rPr>
        <w:t xml:space="preserve">הדברים קיבלו משנה תוקף </w:t>
      </w:r>
      <w:r>
        <w:rPr>
          <w:rFonts w:ascii="Arial" w:hAnsi="Arial"/>
          <w:noProof w:val="0"/>
          <w:rtl/>
        </w:rPr>
        <w:t>–</w:t>
      </w:r>
      <w:r>
        <w:rPr>
          <w:rFonts w:ascii="Arial" w:hAnsi="Arial" w:hint="cs"/>
          <w:noProof w:val="0"/>
          <w:rtl/>
        </w:rPr>
        <w:t xml:space="preserve"> כאשר התברר בהוכחות כי לאב אין מידע כלל לגבי הוצאותיו המיוחדות של הקטין. הוא לא פירט כלל מה הן הוצאות אלה ומה הן כוללות ושוב ושוב הפנה </w:t>
      </w:r>
      <w:r w:rsidR="00AF3A25">
        <w:rPr>
          <w:rFonts w:ascii="Arial" w:hAnsi="Arial" w:hint="cs"/>
          <w:noProof w:val="0"/>
          <w:rtl/>
        </w:rPr>
        <w:t xml:space="preserve">לכך שעל האם להוכיח את </w:t>
      </w:r>
      <w:r>
        <w:rPr>
          <w:rFonts w:ascii="Arial" w:hAnsi="Arial" w:hint="cs"/>
          <w:noProof w:val="0"/>
          <w:rtl/>
        </w:rPr>
        <w:t>הוצאות</w:t>
      </w:r>
      <w:r w:rsidR="00AF3A25">
        <w:rPr>
          <w:rFonts w:ascii="Arial" w:hAnsi="Arial" w:hint="cs"/>
          <w:noProof w:val="0"/>
          <w:rtl/>
        </w:rPr>
        <w:t xml:space="preserve"> הקטין</w:t>
      </w:r>
      <w:r>
        <w:rPr>
          <w:rFonts w:ascii="Arial" w:hAnsi="Arial" w:hint="cs"/>
          <w:noProof w:val="0"/>
          <w:rtl/>
        </w:rPr>
        <w:t>.</w:t>
      </w:r>
    </w:p>
    <w:p w:rsidR="00615012" w:rsidRPr="00615012" w:rsidRDefault="00615012" w:rsidP="00615012">
      <w:pPr>
        <w:pStyle w:val="ad"/>
        <w:rPr>
          <w:rFonts w:ascii="Arial" w:hAnsi="Arial"/>
          <w:noProof w:val="0"/>
          <w:rtl/>
        </w:rPr>
      </w:pPr>
    </w:p>
    <w:p w:rsidR="00615012" w:rsidRDefault="00615012" w:rsidP="00615012">
      <w:pPr>
        <w:pStyle w:val="ad"/>
        <w:numPr>
          <w:ilvl w:val="0"/>
          <w:numId w:val="1"/>
        </w:numPr>
        <w:spacing w:line="360" w:lineRule="auto"/>
        <w:jc w:val="both"/>
        <w:rPr>
          <w:rFonts w:ascii="Arial" w:hAnsi="Arial"/>
          <w:b/>
          <w:bCs/>
          <w:noProof w:val="0"/>
        </w:rPr>
      </w:pPr>
      <w:r w:rsidRPr="00B37A96">
        <w:rPr>
          <w:rFonts w:ascii="Arial" w:hAnsi="Arial" w:hint="cs"/>
          <w:b/>
          <w:bCs/>
          <w:noProof w:val="0"/>
          <w:rtl/>
        </w:rPr>
        <w:t xml:space="preserve">התנהלות זו מחזקת ומאששת את הצורך כי החיוב </w:t>
      </w:r>
      <w:r w:rsidR="00AF3A25" w:rsidRPr="00AF3A25">
        <w:rPr>
          <w:rFonts w:ascii="Arial" w:hAnsi="Arial" w:hint="cs"/>
          <w:b/>
          <w:bCs/>
          <w:noProof w:val="0"/>
          <w:u w:val="single"/>
          <w:rtl/>
        </w:rPr>
        <w:t>השוטף</w:t>
      </w:r>
      <w:r w:rsidR="00AF3A25">
        <w:rPr>
          <w:rFonts w:ascii="Arial" w:hAnsi="Arial" w:hint="cs"/>
          <w:b/>
          <w:bCs/>
          <w:noProof w:val="0"/>
          <w:rtl/>
        </w:rPr>
        <w:t xml:space="preserve"> </w:t>
      </w:r>
      <w:r w:rsidRPr="00B37A96">
        <w:rPr>
          <w:rFonts w:ascii="Arial" w:hAnsi="Arial" w:hint="cs"/>
          <w:b/>
          <w:bCs/>
          <w:noProof w:val="0"/>
          <w:rtl/>
        </w:rPr>
        <w:t xml:space="preserve">במזונות </w:t>
      </w:r>
      <w:r w:rsidR="00AF3A25">
        <w:rPr>
          <w:rFonts w:ascii="Arial" w:hAnsi="Arial" w:hint="cs"/>
          <w:b/>
          <w:bCs/>
          <w:noProof w:val="0"/>
          <w:rtl/>
        </w:rPr>
        <w:t>ו</w:t>
      </w:r>
      <w:r w:rsidR="00762F67">
        <w:rPr>
          <w:rFonts w:ascii="Arial" w:hAnsi="Arial" w:hint="cs"/>
          <w:b/>
          <w:bCs/>
          <w:noProof w:val="0"/>
          <w:rtl/>
        </w:rPr>
        <w:t>ב</w:t>
      </w:r>
      <w:r w:rsidR="00AF3A25">
        <w:rPr>
          <w:rFonts w:ascii="Arial" w:hAnsi="Arial" w:hint="cs"/>
          <w:b/>
          <w:bCs/>
          <w:noProof w:val="0"/>
          <w:rtl/>
        </w:rPr>
        <w:t xml:space="preserve">מדור </w:t>
      </w:r>
      <w:r w:rsidRPr="00B37A96">
        <w:rPr>
          <w:rFonts w:ascii="Arial" w:hAnsi="Arial" w:hint="cs"/>
          <w:b/>
          <w:bCs/>
          <w:noProof w:val="0"/>
          <w:rtl/>
        </w:rPr>
        <w:t>מוצדק לרווחת הקטין ו</w:t>
      </w:r>
      <w:r w:rsidR="00AF3A25">
        <w:rPr>
          <w:rFonts w:ascii="Arial" w:hAnsi="Arial" w:hint="cs"/>
          <w:b/>
          <w:bCs/>
          <w:noProof w:val="0"/>
          <w:rtl/>
        </w:rPr>
        <w:t>ל</w:t>
      </w:r>
      <w:r w:rsidRPr="00B37A96">
        <w:rPr>
          <w:rFonts w:ascii="Arial" w:hAnsi="Arial" w:hint="cs"/>
          <w:b/>
          <w:bCs/>
          <w:noProof w:val="0"/>
          <w:rtl/>
        </w:rPr>
        <w:t xml:space="preserve">טובתו. </w:t>
      </w:r>
    </w:p>
    <w:p w:rsidR="00B37A96" w:rsidRPr="00B37A96" w:rsidRDefault="00B37A96" w:rsidP="00B37A96">
      <w:pPr>
        <w:pStyle w:val="ad"/>
        <w:rPr>
          <w:rFonts w:ascii="Arial" w:hAnsi="Arial"/>
          <w:b/>
          <w:bCs/>
          <w:noProof w:val="0"/>
          <w:rtl/>
        </w:rPr>
      </w:pPr>
    </w:p>
    <w:p w:rsidR="00B37A96" w:rsidRDefault="00B37A96" w:rsidP="00615012">
      <w:pPr>
        <w:pStyle w:val="ad"/>
        <w:numPr>
          <w:ilvl w:val="0"/>
          <w:numId w:val="1"/>
        </w:numPr>
        <w:spacing w:line="360" w:lineRule="auto"/>
        <w:jc w:val="both"/>
        <w:rPr>
          <w:rFonts w:ascii="Arial" w:hAnsi="Arial"/>
          <w:noProof w:val="0"/>
        </w:rPr>
      </w:pPr>
      <w:r w:rsidRPr="00B37A96">
        <w:rPr>
          <w:rFonts w:ascii="Arial" w:hAnsi="Arial" w:hint="cs"/>
          <w:noProof w:val="0"/>
          <w:rtl/>
        </w:rPr>
        <w:t xml:space="preserve">האב שב וטען שוב ושוב כי קצבת הנכות הינה "הרבה רבה מעבר לצרכי הקטין אשר הקצבה אמורה לממן" (סעיף 2 לסיכומיו). </w:t>
      </w:r>
      <w:r>
        <w:rPr>
          <w:rFonts w:ascii="Arial" w:hAnsi="Arial" w:hint="cs"/>
          <w:noProof w:val="0"/>
          <w:rtl/>
        </w:rPr>
        <w:t xml:space="preserve">אולם הוא לא טען ולו במקצת מה הם צרכיו של הקטין. הוא לא פירט ולו במקצת חלוקה של הצרכים השונים. הוא לא עשה כל הבחנה בין צרכים הקשורים לקצבת הנכות ולמטרת קצבת הנכות לצרכים אחרים </w:t>
      </w:r>
      <w:r w:rsidR="00762F67">
        <w:rPr>
          <w:rFonts w:ascii="Arial" w:hAnsi="Arial" w:hint="cs"/>
          <w:noProof w:val="0"/>
          <w:rtl/>
        </w:rPr>
        <w:t>יומיומיי</w:t>
      </w:r>
      <w:r w:rsidR="00762F67">
        <w:rPr>
          <w:rFonts w:ascii="Arial" w:hAnsi="Arial" w:hint="eastAsia"/>
          <w:noProof w:val="0"/>
          <w:rtl/>
        </w:rPr>
        <w:t>ם</w:t>
      </w:r>
      <w:r>
        <w:rPr>
          <w:rFonts w:ascii="Arial" w:hAnsi="Arial" w:hint="cs"/>
          <w:noProof w:val="0"/>
          <w:rtl/>
        </w:rPr>
        <w:t xml:space="preserve"> (שאינם קשורים לנכות ולמצבו של הקטין). </w:t>
      </w:r>
    </w:p>
    <w:p w:rsidR="00B37A96" w:rsidRPr="00B37A96" w:rsidRDefault="00B37A96" w:rsidP="00B37A96">
      <w:pPr>
        <w:pStyle w:val="ad"/>
        <w:rPr>
          <w:rFonts w:ascii="Arial" w:hAnsi="Arial"/>
          <w:noProof w:val="0"/>
          <w:rtl/>
        </w:rPr>
      </w:pPr>
    </w:p>
    <w:p w:rsidR="00B37A96" w:rsidRDefault="00B37A96" w:rsidP="00615012">
      <w:pPr>
        <w:pStyle w:val="ad"/>
        <w:numPr>
          <w:ilvl w:val="0"/>
          <w:numId w:val="1"/>
        </w:numPr>
        <w:spacing w:line="360" w:lineRule="auto"/>
        <w:jc w:val="both"/>
        <w:rPr>
          <w:rFonts w:ascii="Arial" w:hAnsi="Arial"/>
          <w:noProof w:val="0"/>
        </w:rPr>
      </w:pPr>
      <w:r>
        <w:rPr>
          <w:rFonts w:ascii="Arial" w:hAnsi="Arial" w:hint="cs"/>
          <w:noProof w:val="0"/>
          <w:rtl/>
        </w:rPr>
        <w:t xml:space="preserve">במצב זה האדן המרכזי עליו נשענה התביעה </w:t>
      </w:r>
      <w:r>
        <w:rPr>
          <w:rFonts w:ascii="Arial" w:hAnsi="Arial"/>
          <w:noProof w:val="0"/>
          <w:rtl/>
        </w:rPr>
        <w:t>–</w:t>
      </w:r>
      <w:r>
        <w:rPr>
          <w:rFonts w:ascii="Arial" w:hAnsi="Arial" w:hint="cs"/>
          <w:noProof w:val="0"/>
          <w:rtl/>
        </w:rPr>
        <w:t xml:space="preserve"> אינו יכול לעמוד. </w:t>
      </w:r>
    </w:p>
    <w:p w:rsidR="00B37A96" w:rsidRPr="00B37A96" w:rsidRDefault="00B37A96" w:rsidP="00B37A96">
      <w:pPr>
        <w:pStyle w:val="ad"/>
        <w:rPr>
          <w:rFonts w:ascii="Arial" w:hAnsi="Arial"/>
          <w:noProof w:val="0"/>
          <w:rtl/>
        </w:rPr>
      </w:pPr>
    </w:p>
    <w:p w:rsidR="00B37A96" w:rsidRDefault="00B37A96" w:rsidP="00762F67">
      <w:pPr>
        <w:pStyle w:val="ad"/>
        <w:numPr>
          <w:ilvl w:val="0"/>
          <w:numId w:val="1"/>
        </w:numPr>
        <w:spacing w:line="360" w:lineRule="auto"/>
        <w:jc w:val="both"/>
        <w:rPr>
          <w:rFonts w:ascii="Arial" w:hAnsi="Arial"/>
          <w:b/>
          <w:bCs/>
          <w:noProof w:val="0"/>
        </w:rPr>
      </w:pPr>
      <w:r w:rsidRPr="00AF3A25">
        <w:rPr>
          <w:rFonts w:ascii="Arial" w:hAnsi="Arial" w:hint="cs"/>
          <w:b/>
          <w:bCs/>
          <w:noProof w:val="0"/>
          <w:rtl/>
        </w:rPr>
        <w:t xml:space="preserve">פסיקת מזונות הינה של קטין ספציפי. קצבת נכות הינה של קטין ספציפי. </w:t>
      </w:r>
      <w:r w:rsidR="00B76AB6" w:rsidRPr="00AF3A25">
        <w:rPr>
          <w:rFonts w:ascii="Arial" w:hAnsi="Arial" w:hint="cs"/>
          <w:b/>
          <w:bCs/>
          <w:noProof w:val="0"/>
          <w:rtl/>
        </w:rPr>
        <w:t xml:space="preserve">אין מדובר בידיעה שיפוטית מה מכסה קצבת הנכות מצרכים ספציפיים של אותו קטין. כאשר לא </w:t>
      </w:r>
      <w:r w:rsidR="00762F67">
        <w:rPr>
          <w:rFonts w:ascii="Arial" w:hAnsi="Arial" w:hint="cs"/>
          <w:b/>
          <w:bCs/>
          <w:noProof w:val="0"/>
          <w:rtl/>
        </w:rPr>
        <w:t>מפורט</w:t>
      </w:r>
      <w:r w:rsidR="00B76AB6" w:rsidRPr="00AF3A25">
        <w:rPr>
          <w:rFonts w:ascii="Arial" w:hAnsi="Arial" w:hint="cs"/>
          <w:b/>
          <w:bCs/>
          <w:noProof w:val="0"/>
          <w:rtl/>
        </w:rPr>
        <w:t xml:space="preserve"> ולו פעם אחת מה צרכיו של הקטין ומה הם כוללים ומה נדרש לשלם מקצבת הנכות ומה לא </w:t>
      </w:r>
      <w:r w:rsidR="00B76AB6" w:rsidRPr="00AF3A25">
        <w:rPr>
          <w:rFonts w:ascii="Arial" w:hAnsi="Arial"/>
          <w:b/>
          <w:bCs/>
          <w:noProof w:val="0"/>
          <w:rtl/>
        </w:rPr>
        <w:t>–</w:t>
      </w:r>
      <w:r w:rsidR="00B76AB6" w:rsidRPr="00AF3A25">
        <w:rPr>
          <w:rFonts w:ascii="Arial" w:hAnsi="Arial" w:hint="cs"/>
          <w:b/>
          <w:bCs/>
          <w:noProof w:val="0"/>
          <w:rtl/>
        </w:rPr>
        <w:t xml:space="preserve"> אין לצפות כי בימ"ש יעשה את מלאכת הצדדים במקומם או יצור יש מאין. </w:t>
      </w:r>
    </w:p>
    <w:p w:rsidR="00AF3A25" w:rsidRPr="00AF3A25" w:rsidRDefault="00AF3A25" w:rsidP="00AF3A25">
      <w:pPr>
        <w:pStyle w:val="ad"/>
        <w:rPr>
          <w:rFonts w:ascii="Arial" w:hAnsi="Arial"/>
          <w:b/>
          <w:bCs/>
          <w:noProof w:val="0"/>
          <w:rtl/>
        </w:rPr>
      </w:pPr>
    </w:p>
    <w:p w:rsidR="00AF3A25" w:rsidRDefault="00AF3A25" w:rsidP="00064C80">
      <w:pPr>
        <w:pStyle w:val="ad"/>
        <w:numPr>
          <w:ilvl w:val="0"/>
          <w:numId w:val="1"/>
        </w:numPr>
        <w:spacing w:line="360" w:lineRule="auto"/>
        <w:jc w:val="both"/>
        <w:rPr>
          <w:rFonts w:ascii="Arial" w:hAnsi="Arial"/>
          <w:b/>
          <w:bCs/>
          <w:noProof w:val="0"/>
        </w:rPr>
      </w:pPr>
      <w:r>
        <w:rPr>
          <w:rFonts w:ascii="Arial" w:hAnsi="Arial" w:hint="cs"/>
          <w:b/>
          <w:bCs/>
          <w:noProof w:val="0"/>
          <w:rtl/>
        </w:rPr>
        <w:t>עם זאת</w:t>
      </w:r>
      <w:r w:rsidR="00854D4B">
        <w:rPr>
          <w:rFonts w:ascii="Arial" w:hAnsi="Arial" w:hint="cs"/>
          <w:b/>
          <w:bCs/>
          <w:noProof w:val="0"/>
          <w:rtl/>
        </w:rPr>
        <w:t>,</w:t>
      </w:r>
      <w:r>
        <w:rPr>
          <w:rFonts w:ascii="Arial" w:hAnsi="Arial" w:hint="cs"/>
          <w:b/>
          <w:bCs/>
          <w:noProof w:val="0"/>
          <w:rtl/>
        </w:rPr>
        <w:t xml:space="preserve"> </w:t>
      </w:r>
      <w:r w:rsidR="00854D4B">
        <w:rPr>
          <w:rFonts w:ascii="Arial" w:hAnsi="Arial" w:hint="cs"/>
          <w:b/>
          <w:bCs/>
          <w:noProof w:val="0"/>
          <w:rtl/>
        </w:rPr>
        <w:t xml:space="preserve">ועל אף שהתובע לא עשה הבחנה בעניין זה </w:t>
      </w:r>
      <w:r w:rsidR="00854D4B">
        <w:rPr>
          <w:rFonts w:ascii="Arial" w:hAnsi="Arial"/>
          <w:b/>
          <w:bCs/>
          <w:noProof w:val="0"/>
          <w:rtl/>
        </w:rPr>
        <w:t>–</w:t>
      </w:r>
      <w:r w:rsidR="00854D4B">
        <w:rPr>
          <w:rFonts w:ascii="Arial" w:hAnsi="Arial" w:hint="cs"/>
          <w:b/>
          <w:bCs/>
          <w:noProof w:val="0"/>
          <w:rtl/>
        </w:rPr>
        <w:t xml:space="preserve"> וניכר כי על דרך השוויון הוא מסכים לשלם "שקל בשקל" של ההוצאות הנוספות - אני סבורה כי יש הצדקה בשל קבלת קצבת הנכות </w:t>
      </w:r>
      <w:r w:rsidR="00854D4B" w:rsidRPr="00762F67">
        <w:rPr>
          <w:rFonts w:ascii="Arial" w:hAnsi="Arial" w:hint="cs"/>
          <w:b/>
          <w:bCs/>
          <w:noProof w:val="0"/>
          <w:u w:val="single"/>
          <w:rtl/>
        </w:rPr>
        <w:t>ולאור ייעודה</w:t>
      </w:r>
      <w:r w:rsidR="00854D4B">
        <w:rPr>
          <w:rFonts w:ascii="Arial" w:hAnsi="Arial" w:hint="cs"/>
          <w:b/>
          <w:bCs/>
          <w:noProof w:val="0"/>
          <w:rtl/>
        </w:rPr>
        <w:t xml:space="preserve"> לקבוע הסדר מיוחד </w:t>
      </w:r>
      <w:r w:rsidR="00762F67">
        <w:rPr>
          <w:rFonts w:ascii="Arial" w:hAnsi="Arial" w:hint="cs"/>
          <w:b/>
          <w:bCs/>
          <w:noProof w:val="0"/>
          <w:rtl/>
        </w:rPr>
        <w:t xml:space="preserve">כי </w:t>
      </w:r>
      <w:r w:rsidR="00854D4B">
        <w:rPr>
          <w:rFonts w:ascii="Arial" w:hAnsi="Arial" w:hint="cs"/>
          <w:b/>
          <w:bCs/>
          <w:noProof w:val="0"/>
          <w:rtl/>
        </w:rPr>
        <w:t xml:space="preserve">כל עוד ניתנת הקצבה </w:t>
      </w:r>
      <w:r w:rsidR="00064C80">
        <w:rPr>
          <w:rFonts w:ascii="Arial" w:hAnsi="Arial" w:hint="cs"/>
          <w:b/>
          <w:bCs/>
          <w:noProof w:val="0"/>
          <w:rtl/>
        </w:rPr>
        <w:t xml:space="preserve">ישונה הקבוע בהסכם לגבי </w:t>
      </w:r>
      <w:r w:rsidR="00064C80" w:rsidRPr="00762F67">
        <w:rPr>
          <w:rFonts w:ascii="Arial" w:hAnsi="Arial" w:hint="cs"/>
          <w:b/>
          <w:bCs/>
          <w:noProof w:val="0"/>
          <w:u w:val="single"/>
          <w:rtl/>
        </w:rPr>
        <w:t>הוצאות חינוך ורפואה</w:t>
      </w:r>
      <w:r w:rsidR="00762F67">
        <w:rPr>
          <w:rFonts w:ascii="Arial" w:hAnsi="Arial" w:hint="cs"/>
          <w:b/>
          <w:bCs/>
          <w:noProof w:val="0"/>
          <w:rtl/>
        </w:rPr>
        <w:t xml:space="preserve"> והוצאות מיוחדות הנובעות ממצבו של הקטין</w:t>
      </w:r>
      <w:r w:rsidR="00854D4B">
        <w:rPr>
          <w:rFonts w:ascii="Arial" w:hAnsi="Arial" w:hint="cs"/>
          <w:b/>
          <w:bCs/>
          <w:noProof w:val="0"/>
          <w:rtl/>
        </w:rPr>
        <w:t>.</w:t>
      </w:r>
    </w:p>
    <w:p w:rsidR="00064C80" w:rsidRPr="00064C80" w:rsidRDefault="00064C80" w:rsidP="00064C80">
      <w:pPr>
        <w:pStyle w:val="ad"/>
        <w:rPr>
          <w:rFonts w:ascii="Arial" w:hAnsi="Arial"/>
          <w:b/>
          <w:bCs/>
          <w:noProof w:val="0"/>
          <w:rtl/>
        </w:rPr>
      </w:pPr>
    </w:p>
    <w:p w:rsidR="00064C80" w:rsidRDefault="00064C80" w:rsidP="00064C80">
      <w:pPr>
        <w:pStyle w:val="ad"/>
        <w:numPr>
          <w:ilvl w:val="0"/>
          <w:numId w:val="1"/>
        </w:numPr>
        <w:spacing w:line="360" w:lineRule="auto"/>
        <w:jc w:val="both"/>
        <w:rPr>
          <w:rFonts w:ascii="Arial" w:hAnsi="Arial"/>
          <w:b/>
          <w:bCs/>
          <w:noProof w:val="0"/>
        </w:rPr>
      </w:pPr>
      <w:r>
        <w:rPr>
          <w:rFonts w:ascii="Arial" w:hAnsi="Arial" w:hint="cs"/>
          <w:b/>
          <w:bCs/>
          <w:noProof w:val="0"/>
          <w:rtl/>
        </w:rPr>
        <w:t xml:space="preserve">קצבת הנכות של הקטין תשמש עבור הוצאות החינוך והרפואה של הקטין וכן עבור כל הוצאה חריגה הנובעת ממצבו. </w:t>
      </w:r>
    </w:p>
    <w:p w:rsidR="00854D4B" w:rsidRPr="00854D4B" w:rsidRDefault="00854D4B" w:rsidP="00854D4B">
      <w:pPr>
        <w:pStyle w:val="ad"/>
        <w:rPr>
          <w:rFonts w:ascii="Arial" w:hAnsi="Arial"/>
          <w:b/>
          <w:bCs/>
          <w:noProof w:val="0"/>
          <w:rtl/>
        </w:rPr>
      </w:pPr>
    </w:p>
    <w:p w:rsidR="00854D4B" w:rsidRPr="00854D4B" w:rsidRDefault="00854D4B" w:rsidP="00064C80">
      <w:pPr>
        <w:pStyle w:val="ad"/>
        <w:numPr>
          <w:ilvl w:val="0"/>
          <w:numId w:val="1"/>
        </w:numPr>
        <w:spacing w:line="360" w:lineRule="auto"/>
        <w:jc w:val="both"/>
        <w:rPr>
          <w:rFonts w:ascii="Arial" w:hAnsi="Arial"/>
          <w:b/>
          <w:bCs/>
          <w:noProof w:val="0"/>
        </w:rPr>
      </w:pPr>
      <w:r>
        <w:rPr>
          <w:rFonts w:ascii="Arial" w:hAnsi="Arial" w:hint="cs"/>
          <w:noProof w:val="0"/>
          <w:rtl/>
        </w:rPr>
        <w:t xml:space="preserve">הוצאות רפואה וחינוך קשורות קשר ישיר למצבו של הקטין. גם הוצאות רפואיות שבשגרה כגון טיפולי שיניים דורשות התאמות לעיתים בשל מצבו של קטין שלו צרכים מיוחדים. על כן יש הצדקה כי כל הוצאות החינוך </w:t>
      </w:r>
      <w:r w:rsidR="008D5049">
        <w:rPr>
          <w:rFonts w:ascii="Arial" w:hAnsi="Arial" w:hint="cs"/>
          <w:noProof w:val="0"/>
          <w:rtl/>
        </w:rPr>
        <w:t xml:space="preserve">והרפואה </w:t>
      </w:r>
      <w:r w:rsidR="00064C80">
        <w:rPr>
          <w:rFonts w:ascii="Arial" w:hAnsi="Arial" w:hint="cs"/>
          <w:noProof w:val="0"/>
          <w:rtl/>
        </w:rPr>
        <w:t xml:space="preserve">וכל הוצאה חריגה </w:t>
      </w:r>
      <w:r w:rsidR="00C15EC1">
        <w:rPr>
          <w:rFonts w:ascii="Arial" w:hAnsi="Arial" w:hint="cs"/>
          <w:noProof w:val="0"/>
          <w:rtl/>
        </w:rPr>
        <w:t xml:space="preserve">ומיוחדת </w:t>
      </w:r>
      <w:r w:rsidR="00064C80">
        <w:rPr>
          <w:rFonts w:ascii="Arial" w:hAnsi="Arial" w:hint="cs"/>
          <w:noProof w:val="0"/>
          <w:rtl/>
        </w:rPr>
        <w:t>הנובעת ממצבו של הקטין, י</w:t>
      </w:r>
      <w:r>
        <w:rPr>
          <w:rFonts w:ascii="Arial" w:hAnsi="Arial" w:hint="cs"/>
          <w:noProof w:val="0"/>
          <w:rtl/>
        </w:rPr>
        <w:t xml:space="preserve">שולמו ראשית לכל באמצעות קצבת הנכות </w:t>
      </w:r>
      <w:r w:rsidR="00064C80">
        <w:rPr>
          <w:rFonts w:ascii="Arial" w:hAnsi="Arial" w:hint="cs"/>
          <w:noProof w:val="0"/>
          <w:rtl/>
        </w:rPr>
        <w:t xml:space="preserve">של הקטין המשולמת לידי </w:t>
      </w:r>
      <w:r>
        <w:rPr>
          <w:rFonts w:ascii="Arial" w:hAnsi="Arial" w:hint="cs"/>
          <w:noProof w:val="0"/>
          <w:rtl/>
        </w:rPr>
        <w:t xml:space="preserve">האם. </w:t>
      </w:r>
    </w:p>
    <w:p w:rsidR="00854D4B" w:rsidRPr="00854D4B" w:rsidRDefault="00854D4B" w:rsidP="00854D4B">
      <w:pPr>
        <w:pStyle w:val="ad"/>
        <w:rPr>
          <w:rFonts w:ascii="Arial" w:hAnsi="Arial"/>
          <w:noProof w:val="0"/>
          <w:rtl/>
        </w:rPr>
      </w:pPr>
    </w:p>
    <w:p w:rsidR="00854D4B" w:rsidRDefault="00854D4B" w:rsidP="00854D4B">
      <w:pPr>
        <w:pStyle w:val="ad"/>
        <w:numPr>
          <w:ilvl w:val="0"/>
          <w:numId w:val="1"/>
        </w:numPr>
        <w:spacing w:line="360" w:lineRule="auto"/>
        <w:jc w:val="both"/>
        <w:rPr>
          <w:rFonts w:ascii="Arial" w:hAnsi="Arial"/>
          <w:noProof w:val="0"/>
        </w:rPr>
      </w:pPr>
      <w:r w:rsidRPr="00854D4B">
        <w:rPr>
          <w:rFonts w:ascii="Arial" w:hAnsi="Arial" w:hint="cs"/>
          <w:noProof w:val="0"/>
          <w:rtl/>
        </w:rPr>
        <w:t>כמו כן יש מקום לקבוע כי כל עודף של קצבה ייחסך לעתיד לבוא. חיסכון זה יהיה בין אם להוצאות בחודשים העתידיים בהם יהיה צורך בתשלום גבוה יותר של הוצאות החינוך והרפואה או צורך אחר הקשור ישירות למצבו של הקטין ובין אם תיוותר בסופו של יום ברבות השנים (כעת הקטין בן 4 בלבד) יתר</w:t>
      </w:r>
      <w:r>
        <w:rPr>
          <w:rFonts w:ascii="Arial" w:hAnsi="Arial" w:hint="cs"/>
          <w:noProof w:val="0"/>
          <w:rtl/>
        </w:rPr>
        <w:t xml:space="preserve">ה שתשמש את הקטין לצרכיו בבגרותו. </w:t>
      </w:r>
    </w:p>
    <w:p w:rsidR="00854D4B" w:rsidRDefault="00854D4B" w:rsidP="00854D4B">
      <w:pPr>
        <w:pStyle w:val="ad"/>
        <w:rPr>
          <w:rFonts w:ascii="Arial" w:hAnsi="Arial"/>
          <w:noProof w:val="0"/>
          <w:rtl/>
        </w:rPr>
      </w:pPr>
    </w:p>
    <w:p w:rsidR="008D5049" w:rsidRDefault="008D5049" w:rsidP="00854D4B">
      <w:pPr>
        <w:pStyle w:val="ad"/>
        <w:rPr>
          <w:rFonts w:ascii="Arial" w:hAnsi="Arial"/>
          <w:noProof w:val="0"/>
          <w:rtl/>
        </w:rPr>
      </w:pPr>
    </w:p>
    <w:p w:rsidR="008D5049" w:rsidRDefault="008D5049" w:rsidP="00854D4B">
      <w:pPr>
        <w:pStyle w:val="ad"/>
        <w:rPr>
          <w:rFonts w:ascii="Arial" w:hAnsi="Arial"/>
          <w:noProof w:val="0"/>
          <w:rtl/>
        </w:rPr>
      </w:pPr>
    </w:p>
    <w:p w:rsidR="00064C80" w:rsidRDefault="00854D4B" w:rsidP="00064C80">
      <w:pPr>
        <w:pStyle w:val="ad"/>
        <w:numPr>
          <w:ilvl w:val="0"/>
          <w:numId w:val="1"/>
        </w:numPr>
        <w:spacing w:line="360" w:lineRule="auto"/>
        <w:jc w:val="both"/>
        <w:rPr>
          <w:rFonts w:ascii="David" w:hAnsi="David"/>
        </w:rPr>
      </w:pPr>
      <w:r>
        <w:rPr>
          <w:rFonts w:ascii="Arial" w:hAnsi="Arial" w:hint="cs"/>
          <w:noProof w:val="0"/>
          <w:rtl/>
        </w:rPr>
        <w:lastRenderedPageBreak/>
        <w:t xml:space="preserve">ההורים ידרשו לשלם רק אם </w:t>
      </w:r>
      <w:r w:rsidR="00064C80" w:rsidRPr="00131C93">
        <w:rPr>
          <w:rFonts w:ascii="David" w:hAnsi="David"/>
          <w:rtl/>
        </w:rPr>
        <w:t xml:space="preserve">קצבת הנכות לא תספיק לכיסוי ההוצאות </w:t>
      </w:r>
      <w:r w:rsidR="00064C80">
        <w:rPr>
          <w:rFonts w:ascii="David" w:hAnsi="David" w:hint="cs"/>
          <w:rtl/>
        </w:rPr>
        <w:t xml:space="preserve">הרפואיות והחינוכיות </w:t>
      </w:r>
      <w:r w:rsidR="00064C80">
        <w:rPr>
          <w:rFonts w:ascii="David" w:hAnsi="David"/>
          <w:rtl/>
        </w:rPr>
        <w:t>והצרכים המיוחדים</w:t>
      </w:r>
      <w:r w:rsidR="00064C80" w:rsidRPr="00131C93">
        <w:rPr>
          <w:rFonts w:ascii="David" w:hAnsi="David"/>
          <w:rtl/>
        </w:rPr>
        <w:t xml:space="preserve"> של </w:t>
      </w:r>
      <w:r w:rsidR="00064C80">
        <w:rPr>
          <w:rFonts w:ascii="David" w:hAnsi="David" w:hint="cs"/>
          <w:rtl/>
        </w:rPr>
        <w:t>הקטין לרבות יתרות מחשבון החיסכון לקטין אליו יופקדו עודפי הקצבה.</w:t>
      </w:r>
      <w:r w:rsidR="00064C80" w:rsidRPr="00131C93">
        <w:rPr>
          <w:rFonts w:ascii="David" w:hAnsi="David"/>
          <w:rtl/>
        </w:rPr>
        <w:t xml:space="preserve"> כל שקל מעל לסכום הקצבה</w:t>
      </w:r>
      <w:r w:rsidR="00064C80">
        <w:rPr>
          <w:rFonts w:ascii="David" w:hAnsi="David" w:hint="cs"/>
          <w:rtl/>
        </w:rPr>
        <w:t xml:space="preserve"> ולאחר שימוש בכספים בחשבון החיסכון</w:t>
      </w:r>
      <w:r w:rsidR="00064C80" w:rsidRPr="00131C93">
        <w:rPr>
          <w:rFonts w:ascii="David" w:hAnsi="David"/>
          <w:rtl/>
        </w:rPr>
        <w:t xml:space="preserve">, </w:t>
      </w:r>
      <w:r w:rsidR="00064C80">
        <w:rPr>
          <w:rFonts w:ascii="David" w:hAnsi="David" w:hint="cs"/>
          <w:rtl/>
        </w:rPr>
        <w:t xml:space="preserve">ישולם על ידי שני הצדדים </w:t>
      </w:r>
      <w:r w:rsidR="00064C80" w:rsidRPr="00131C93">
        <w:rPr>
          <w:rFonts w:ascii="David" w:hAnsi="David"/>
          <w:rtl/>
        </w:rPr>
        <w:t xml:space="preserve">בחלקים שווים, בכפוף להצגת קבלות על ידי </w:t>
      </w:r>
      <w:r w:rsidR="00064C80">
        <w:rPr>
          <w:rFonts w:ascii="David" w:hAnsi="David" w:hint="cs"/>
          <w:rtl/>
        </w:rPr>
        <w:t>האם לאב</w:t>
      </w:r>
      <w:r w:rsidR="00064C80" w:rsidRPr="00131C93">
        <w:rPr>
          <w:rFonts w:ascii="David" w:hAnsi="David"/>
          <w:rtl/>
        </w:rPr>
        <w:t xml:space="preserve">. </w:t>
      </w:r>
    </w:p>
    <w:p w:rsidR="00064C80" w:rsidRDefault="00064C80" w:rsidP="00064C80">
      <w:pPr>
        <w:pStyle w:val="ad"/>
        <w:spacing w:line="360" w:lineRule="auto"/>
        <w:ind w:left="567"/>
        <w:jc w:val="both"/>
        <w:rPr>
          <w:rFonts w:ascii="David" w:hAnsi="David"/>
        </w:rPr>
      </w:pPr>
    </w:p>
    <w:p w:rsidR="00854D4B" w:rsidRPr="00854D4B" w:rsidRDefault="00064C80" w:rsidP="00BB65F3">
      <w:pPr>
        <w:pStyle w:val="ad"/>
        <w:numPr>
          <w:ilvl w:val="0"/>
          <w:numId w:val="1"/>
        </w:numPr>
        <w:spacing w:line="360" w:lineRule="auto"/>
        <w:jc w:val="both"/>
        <w:rPr>
          <w:rFonts w:ascii="Arial" w:hAnsi="Arial"/>
          <w:noProof w:val="0"/>
          <w:rtl/>
        </w:rPr>
      </w:pPr>
      <w:r>
        <w:rPr>
          <w:rFonts w:ascii="Arial" w:hAnsi="Arial" w:hint="cs"/>
          <w:noProof w:val="0"/>
          <w:rtl/>
        </w:rPr>
        <w:t>ב</w:t>
      </w:r>
      <w:r w:rsidR="00C15EC1">
        <w:rPr>
          <w:rFonts w:ascii="Arial" w:hAnsi="Arial" w:hint="cs"/>
          <w:noProof w:val="0"/>
          <w:rtl/>
        </w:rPr>
        <w:t xml:space="preserve">הגדרת </w:t>
      </w:r>
      <w:r>
        <w:rPr>
          <w:rFonts w:ascii="Arial" w:hAnsi="Arial" w:hint="cs"/>
          <w:noProof w:val="0"/>
          <w:rtl/>
        </w:rPr>
        <w:t>הוצאות רפואיות והוצאות חינוכיות יש לאמץ את שקבעו הצדדים בהסכם ככוללות את ההוצאות הבאו</w:t>
      </w:r>
      <w:r w:rsidR="00BB65F3">
        <w:rPr>
          <w:rFonts w:ascii="Arial" w:hAnsi="Arial" w:hint="cs"/>
          <w:noProof w:val="0"/>
          <w:rtl/>
        </w:rPr>
        <w:t>ת</w:t>
      </w:r>
      <w:r>
        <w:rPr>
          <w:rFonts w:ascii="Arial" w:hAnsi="Arial" w:hint="cs"/>
          <w:noProof w:val="0"/>
          <w:rtl/>
        </w:rPr>
        <w:t xml:space="preserve">: </w:t>
      </w:r>
      <w:r w:rsidR="00BB65F3">
        <w:rPr>
          <w:rFonts w:ascii="Arial" w:hAnsi="Arial" w:hint="cs"/>
          <w:noProof w:val="0"/>
          <w:rtl/>
        </w:rPr>
        <w:t xml:space="preserve">הוצאות רפואיות יכללו: </w:t>
      </w:r>
      <w:r>
        <w:rPr>
          <w:rFonts w:ascii="Arial" w:hAnsi="Arial" w:hint="cs"/>
          <w:noProof w:val="0"/>
          <w:rtl/>
        </w:rPr>
        <w:t>ביטוח רפואי מטעם קופ"ח, טיפולי שיניים, אורתודנטיה, אופטיקאי (כולל משקפיים</w:t>
      </w:r>
      <w:r w:rsidR="00BB65F3">
        <w:rPr>
          <w:rFonts w:ascii="Arial" w:hAnsi="Arial" w:hint="cs"/>
          <w:noProof w:val="0"/>
          <w:rtl/>
        </w:rPr>
        <w:t xml:space="preserve">), ריפוי בעיסוק, הוראה מתקנת, הוראה מיוחדת לליקוי למידה, פסיכולוג, ניתוחים פרטיים, תרופות חריגות מעבר לסל הבריאות, וכן כל הוצאה רפואית חריגה אחרת. הוצאות חינוכיות יכללו: שכ"ל למוסדות חינוך שונים, צהרונים, גנים, שיעורים פרטיים, עד חוג אחד בשנה לקטין בעלות מתנ"ס, הוצאות בי"ס לרבות ספרי לימוד, ציוד לקראת שנת הלימודים, תשלומי הורים וטיולים במסגרת מוסדות החינוך, תנועת נוער. </w:t>
      </w:r>
    </w:p>
    <w:p w:rsidR="00854D4B" w:rsidRDefault="00854D4B" w:rsidP="00BB65F3">
      <w:pPr>
        <w:pStyle w:val="ad"/>
        <w:spacing w:after="160" w:line="360" w:lineRule="auto"/>
        <w:ind w:left="567"/>
        <w:jc w:val="both"/>
        <w:rPr>
          <w:rFonts w:ascii="David" w:hAnsi="David"/>
          <w:rtl/>
        </w:rPr>
      </w:pPr>
    </w:p>
    <w:p w:rsidR="00432FC4" w:rsidRPr="007B15F2" w:rsidRDefault="00432FC4" w:rsidP="00432FC4">
      <w:pPr>
        <w:pStyle w:val="ad"/>
        <w:numPr>
          <w:ilvl w:val="0"/>
          <w:numId w:val="1"/>
        </w:numPr>
        <w:spacing w:line="360" w:lineRule="auto"/>
        <w:jc w:val="both"/>
        <w:rPr>
          <w:rFonts w:ascii="Arial" w:hAnsi="Arial"/>
          <w:b/>
          <w:bCs/>
          <w:noProof w:val="0"/>
        </w:rPr>
      </w:pPr>
      <w:r w:rsidRPr="007B15F2">
        <w:rPr>
          <w:rFonts w:ascii="Arial" w:hAnsi="Arial" w:hint="cs"/>
          <w:b/>
          <w:bCs/>
          <w:noProof w:val="0"/>
          <w:rtl/>
        </w:rPr>
        <w:t>אשר על כן אני מורה על קבלה חלקית של התביעה</w:t>
      </w:r>
      <w:r w:rsidR="00B23E3E" w:rsidRPr="007B15F2">
        <w:rPr>
          <w:rFonts w:ascii="Arial" w:hAnsi="Arial" w:hint="cs"/>
          <w:b/>
          <w:bCs/>
          <w:noProof w:val="0"/>
          <w:rtl/>
        </w:rPr>
        <w:t xml:space="preserve"> ואך ורק לגבי ההוצאות החינוכיות והרפואיות של הקטין</w:t>
      </w:r>
      <w:r w:rsidR="00BB65F3" w:rsidRPr="007B15F2">
        <w:rPr>
          <w:rFonts w:ascii="Arial" w:hAnsi="Arial" w:hint="cs"/>
          <w:b/>
          <w:bCs/>
          <w:noProof w:val="0"/>
          <w:rtl/>
        </w:rPr>
        <w:t xml:space="preserve"> והוצאות מיוחדות הנובעות ממצבו</w:t>
      </w:r>
      <w:r w:rsidR="00B23E3E" w:rsidRPr="007B15F2">
        <w:rPr>
          <w:rFonts w:ascii="Arial" w:hAnsi="Arial" w:hint="cs"/>
          <w:b/>
          <w:bCs/>
          <w:noProof w:val="0"/>
          <w:rtl/>
        </w:rPr>
        <w:t>. אין שינוי בשאר הוראות ההסכם.</w:t>
      </w:r>
    </w:p>
    <w:p w:rsidR="00B23E3E" w:rsidRDefault="00B23E3E" w:rsidP="00B23E3E">
      <w:pPr>
        <w:pStyle w:val="ad"/>
        <w:spacing w:line="360" w:lineRule="auto"/>
        <w:ind w:left="567"/>
        <w:jc w:val="both"/>
        <w:rPr>
          <w:rFonts w:ascii="Arial" w:hAnsi="Arial"/>
          <w:noProof w:val="0"/>
        </w:rPr>
      </w:pPr>
    </w:p>
    <w:p w:rsidR="00D51036" w:rsidRPr="001520A5" w:rsidRDefault="00B23E3E" w:rsidP="00C15EC1">
      <w:pPr>
        <w:pStyle w:val="ad"/>
        <w:numPr>
          <w:ilvl w:val="0"/>
          <w:numId w:val="1"/>
        </w:numPr>
        <w:spacing w:line="360" w:lineRule="auto"/>
        <w:jc w:val="both"/>
        <w:rPr>
          <w:rFonts w:ascii="David" w:hAnsi="David"/>
        </w:rPr>
      </w:pPr>
      <w:r w:rsidRPr="00D51036">
        <w:rPr>
          <w:rFonts w:ascii="Arial" w:hAnsi="Arial" w:hint="cs"/>
          <w:noProof w:val="0"/>
          <w:rtl/>
        </w:rPr>
        <w:t xml:space="preserve">בכל הנוגע להוצאות החינוך והרפואה של הקטין </w:t>
      </w:r>
      <w:r w:rsidR="00C15EC1">
        <w:rPr>
          <w:rFonts w:ascii="Arial" w:hAnsi="Arial" w:hint="cs"/>
          <w:noProof w:val="0"/>
          <w:rtl/>
        </w:rPr>
        <w:t>וכל הוצאה חריגה ומיוחדת הנובעת ממצבו של הקטין</w:t>
      </w:r>
      <w:r w:rsidR="00C15EC1" w:rsidRPr="00D51036">
        <w:rPr>
          <w:rFonts w:ascii="Arial" w:hAnsi="Arial"/>
          <w:noProof w:val="0"/>
          <w:rtl/>
        </w:rPr>
        <w:t xml:space="preserve"> </w:t>
      </w:r>
      <w:r w:rsidRPr="00D51036">
        <w:rPr>
          <w:rFonts w:ascii="Arial" w:hAnsi="Arial"/>
          <w:noProof w:val="0"/>
          <w:rtl/>
        </w:rPr>
        <w:t>–</w:t>
      </w:r>
      <w:r w:rsidRPr="00D51036">
        <w:rPr>
          <w:rFonts w:ascii="Arial" w:hAnsi="Arial" w:hint="cs"/>
          <w:noProof w:val="0"/>
          <w:rtl/>
        </w:rPr>
        <w:t xml:space="preserve"> </w:t>
      </w:r>
      <w:r w:rsidR="00131C93" w:rsidRPr="00D51036">
        <w:rPr>
          <w:rFonts w:ascii="Arial" w:hAnsi="Arial" w:hint="cs"/>
          <w:noProof w:val="0"/>
          <w:rtl/>
        </w:rPr>
        <w:t xml:space="preserve">האם תשלם </w:t>
      </w:r>
      <w:r w:rsidR="00BB65F3">
        <w:rPr>
          <w:rFonts w:ascii="Arial" w:hAnsi="Arial" w:hint="cs"/>
          <w:noProof w:val="0"/>
          <w:rtl/>
        </w:rPr>
        <w:t xml:space="preserve">ראשית לכל </w:t>
      </w:r>
      <w:r w:rsidR="00131C93" w:rsidRPr="00D51036">
        <w:rPr>
          <w:rFonts w:ascii="Arial" w:hAnsi="Arial" w:hint="cs"/>
          <w:noProof w:val="0"/>
          <w:rtl/>
        </w:rPr>
        <w:t>מקצבת הנכו</w:t>
      </w:r>
      <w:r w:rsidR="00D51036" w:rsidRPr="00D51036">
        <w:rPr>
          <w:rFonts w:ascii="Arial" w:hAnsi="Arial" w:hint="cs"/>
          <w:noProof w:val="0"/>
          <w:rtl/>
        </w:rPr>
        <w:t xml:space="preserve">ת את כל ההוצאות החינוכיות והרפואיות </w:t>
      </w:r>
      <w:r w:rsidR="001520A5">
        <w:rPr>
          <w:rFonts w:ascii="Arial" w:hAnsi="Arial" w:hint="cs"/>
          <w:noProof w:val="0"/>
          <w:rtl/>
        </w:rPr>
        <w:t>הבאות של הקטין:</w:t>
      </w:r>
    </w:p>
    <w:p w:rsidR="00BB65F3" w:rsidRDefault="00BB65F3" w:rsidP="00BB65F3">
      <w:pPr>
        <w:pStyle w:val="ad"/>
        <w:spacing w:line="360" w:lineRule="auto"/>
        <w:ind w:left="567"/>
        <w:jc w:val="both"/>
        <w:rPr>
          <w:rFonts w:ascii="Arial" w:hAnsi="Arial"/>
          <w:noProof w:val="0"/>
          <w:rtl/>
        </w:rPr>
      </w:pPr>
      <w:r>
        <w:rPr>
          <w:rFonts w:ascii="Arial" w:hAnsi="Arial" w:hint="cs"/>
          <w:noProof w:val="0"/>
          <w:rtl/>
        </w:rPr>
        <w:t xml:space="preserve">ביטוח רפואי מטעם קופ"ח, טיפולי שיניים, אורתודנטיה, אופטיקאי (כולל משקפיים), ריפוי בעיסוק, הוראה מתקנת, הוראה מיוחדת לליקוי למידה, פסיכולוג, ניתוחים פרטיים, תרופות חריגות מעבר לסל הבריאות, וכן כל הוצאה רפואית חריגה אחרת. הוצאות חינוכיות יכללו: שכ"ל למוסדות חינוך שונים, צהרונים, גנים, שיעורים פרטיים, עד חוג אחד בשנה לקטין בעלות מתנ"ס, הוצאות בי"ס לרבות ספרי לימוד, ציוד לקראת שנת הלימודים, תשלומי הורים וטיולים במסגרת מוסדות החינוך, תנועת נוער. </w:t>
      </w:r>
    </w:p>
    <w:p w:rsidR="00C15EC1" w:rsidRDefault="00C15EC1" w:rsidP="00BB65F3">
      <w:pPr>
        <w:pStyle w:val="ad"/>
        <w:spacing w:line="360" w:lineRule="auto"/>
        <w:ind w:left="567"/>
        <w:jc w:val="both"/>
        <w:rPr>
          <w:rFonts w:ascii="Arial" w:hAnsi="Arial"/>
          <w:noProof w:val="0"/>
          <w:rtl/>
        </w:rPr>
      </w:pPr>
      <w:r>
        <w:rPr>
          <w:rFonts w:ascii="Arial" w:hAnsi="Arial" w:hint="cs"/>
          <w:noProof w:val="0"/>
          <w:rtl/>
        </w:rPr>
        <w:t xml:space="preserve">כמו כן יכללו בסכומים אלה כל הוצאה חריגה ומיוחדת הנובעת ממצבו של הקטין. </w:t>
      </w:r>
    </w:p>
    <w:p w:rsidR="00C15EC1" w:rsidRPr="00854D4B" w:rsidRDefault="00C15EC1" w:rsidP="00BB65F3">
      <w:pPr>
        <w:pStyle w:val="ad"/>
        <w:spacing w:line="360" w:lineRule="auto"/>
        <w:ind w:left="567"/>
        <w:jc w:val="both"/>
        <w:rPr>
          <w:rFonts w:ascii="Arial" w:hAnsi="Arial"/>
          <w:noProof w:val="0"/>
          <w:rtl/>
        </w:rPr>
      </w:pPr>
    </w:p>
    <w:p w:rsidR="001520A5" w:rsidRPr="00D51036" w:rsidRDefault="00BB65F3" w:rsidP="00C15EC1">
      <w:pPr>
        <w:pStyle w:val="ad"/>
        <w:numPr>
          <w:ilvl w:val="0"/>
          <w:numId w:val="1"/>
        </w:numPr>
        <w:spacing w:line="360" w:lineRule="auto"/>
        <w:jc w:val="both"/>
        <w:rPr>
          <w:rFonts w:ascii="David" w:hAnsi="David"/>
        </w:rPr>
      </w:pPr>
      <w:r>
        <w:rPr>
          <w:rFonts w:ascii="David" w:hAnsi="David" w:hint="cs"/>
          <w:rtl/>
        </w:rPr>
        <w:t xml:space="preserve">לאור מחלוקות בין הצדדים מובהר כי </w:t>
      </w:r>
      <w:r w:rsidR="00EA623B">
        <w:rPr>
          <w:rFonts w:ascii="David" w:hAnsi="David" w:hint="cs"/>
          <w:rtl/>
        </w:rPr>
        <w:t>תשלום</w:t>
      </w:r>
      <w:r w:rsidR="007D6593">
        <w:rPr>
          <w:rFonts w:ascii="David" w:hAnsi="David" w:hint="cs"/>
          <w:rtl/>
        </w:rPr>
        <w:t xml:space="preserve"> זה </w:t>
      </w:r>
      <w:r w:rsidR="00345454">
        <w:rPr>
          <w:rFonts w:ascii="David" w:hAnsi="David" w:hint="cs"/>
          <w:rtl/>
        </w:rPr>
        <w:t>יכלול</w:t>
      </w:r>
      <w:r w:rsidR="007D6593">
        <w:rPr>
          <w:rFonts w:ascii="David" w:hAnsi="David" w:hint="cs"/>
          <w:rtl/>
        </w:rPr>
        <w:t xml:space="preserve"> גם </w:t>
      </w:r>
      <w:r w:rsidR="00C15EC1">
        <w:rPr>
          <w:rFonts w:ascii="David" w:hAnsi="David" w:hint="cs"/>
          <w:rtl/>
        </w:rPr>
        <w:t xml:space="preserve">את </w:t>
      </w:r>
      <w:r w:rsidR="00C15EC1" w:rsidRPr="00C15EC1">
        <w:rPr>
          <w:rFonts w:ascii="David" w:hAnsi="David" w:hint="cs"/>
          <w:u w:val="single"/>
          <w:rtl/>
        </w:rPr>
        <w:t>מלוא</w:t>
      </w:r>
      <w:r w:rsidR="00C15EC1">
        <w:rPr>
          <w:rFonts w:ascii="David" w:hAnsi="David" w:hint="cs"/>
          <w:rtl/>
        </w:rPr>
        <w:t xml:space="preserve"> ה</w:t>
      </w:r>
      <w:r w:rsidR="007D6593">
        <w:rPr>
          <w:rFonts w:ascii="David" w:hAnsi="David" w:hint="cs"/>
          <w:rtl/>
        </w:rPr>
        <w:t>תשלום עבור הגן והצהרון של הקטין ככל שיהי</w:t>
      </w:r>
      <w:r w:rsidR="00EA623B">
        <w:rPr>
          <w:rFonts w:ascii="David" w:hAnsi="David" w:hint="cs"/>
          <w:rtl/>
        </w:rPr>
        <w:t>ו ולאחר כל הנחה שתנתן עקב מצבו.</w:t>
      </w:r>
    </w:p>
    <w:p w:rsidR="00D51036" w:rsidRPr="00D51036" w:rsidRDefault="00D51036" w:rsidP="00D51036">
      <w:pPr>
        <w:pStyle w:val="ad"/>
        <w:rPr>
          <w:rFonts w:ascii="David" w:hAnsi="David"/>
          <w:rtl/>
        </w:rPr>
      </w:pPr>
    </w:p>
    <w:p w:rsidR="00131C93" w:rsidRPr="00695459" w:rsidRDefault="00D51036" w:rsidP="00695459">
      <w:pPr>
        <w:pStyle w:val="ad"/>
        <w:numPr>
          <w:ilvl w:val="0"/>
          <w:numId w:val="1"/>
        </w:numPr>
        <w:spacing w:line="360" w:lineRule="auto"/>
        <w:jc w:val="both"/>
        <w:rPr>
          <w:rFonts w:ascii="David" w:hAnsi="David"/>
        </w:rPr>
      </w:pPr>
      <w:r w:rsidRPr="00695459">
        <w:rPr>
          <w:rFonts w:ascii="David" w:hAnsi="David" w:hint="cs"/>
          <w:rtl/>
        </w:rPr>
        <w:t xml:space="preserve">ככל </w:t>
      </w:r>
      <w:r w:rsidR="00695459">
        <w:rPr>
          <w:rFonts w:ascii="David" w:hAnsi="David" w:hint="cs"/>
          <w:rtl/>
        </w:rPr>
        <w:t>שתיוותר</w:t>
      </w:r>
      <w:r w:rsidRPr="00695459">
        <w:rPr>
          <w:rFonts w:ascii="David" w:hAnsi="David" w:hint="cs"/>
          <w:rtl/>
        </w:rPr>
        <w:t xml:space="preserve"> יתרה חיובית בחודש מסויים מסכום קצבת הנכות היא ת</w:t>
      </w:r>
      <w:r w:rsidR="00695459">
        <w:rPr>
          <w:rFonts w:ascii="David" w:hAnsi="David" w:hint="cs"/>
          <w:rtl/>
        </w:rPr>
        <w:t>י</w:t>
      </w:r>
      <w:r w:rsidRPr="00695459">
        <w:rPr>
          <w:rFonts w:ascii="David" w:hAnsi="David" w:hint="cs"/>
          <w:rtl/>
        </w:rPr>
        <w:t>חסך על ידי האם עבור הקטין בתו</w:t>
      </w:r>
      <w:r w:rsidR="00695459">
        <w:rPr>
          <w:rFonts w:ascii="David" w:hAnsi="David" w:hint="cs"/>
          <w:rtl/>
        </w:rPr>
        <w:t xml:space="preserve">כנית חיסכון ייעודית לקטין בחשבון </w:t>
      </w:r>
      <w:r w:rsidRPr="00695459">
        <w:rPr>
          <w:rFonts w:ascii="David" w:hAnsi="David" w:hint="cs"/>
          <w:rtl/>
        </w:rPr>
        <w:t>ה</w:t>
      </w:r>
      <w:r w:rsidR="00695459">
        <w:rPr>
          <w:rFonts w:ascii="David" w:hAnsi="David" w:hint="cs"/>
          <w:rtl/>
        </w:rPr>
        <w:t>בנק</w:t>
      </w:r>
      <w:r w:rsidRPr="00695459">
        <w:rPr>
          <w:rFonts w:ascii="David" w:hAnsi="David" w:hint="cs"/>
          <w:rtl/>
        </w:rPr>
        <w:t xml:space="preserve"> של האם. אחת לרבעון (1.4, 1.7, 1.10, 31.12) יוכל האב לקבל דיווח ודפי חשבון המתייחסים לתוכנית זו בלבד.</w:t>
      </w:r>
    </w:p>
    <w:p w:rsidR="00D51036" w:rsidRDefault="00D51036" w:rsidP="00D51036">
      <w:pPr>
        <w:pStyle w:val="ad"/>
        <w:rPr>
          <w:rFonts w:ascii="David" w:hAnsi="David"/>
          <w:rtl/>
        </w:rPr>
      </w:pPr>
    </w:p>
    <w:p w:rsidR="00C15EC1" w:rsidRDefault="00C15EC1" w:rsidP="00D51036">
      <w:pPr>
        <w:pStyle w:val="ad"/>
        <w:rPr>
          <w:rFonts w:ascii="David" w:hAnsi="David"/>
          <w:rtl/>
        </w:rPr>
      </w:pPr>
    </w:p>
    <w:p w:rsidR="00C15EC1" w:rsidRDefault="00C15EC1" w:rsidP="00D51036">
      <w:pPr>
        <w:pStyle w:val="ad"/>
        <w:rPr>
          <w:rFonts w:ascii="David" w:hAnsi="David"/>
          <w:rtl/>
        </w:rPr>
      </w:pPr>
    </w:p>
    <w:p w:rsidR="00C15EC1" w:rsidRPr="00D51036" w:rsidRDefault="00C15EC1" w:rsidP="00D51036">
      <w:pPr>
        <w:pStyle w:val="ad"/>
        <w:rPr>
          <w:rFonts w:ascii="David" w:hAnsi="David"/>
          <w:rtl/>
        </w:rPr>
      </w:pPr>
    </w:p>
    <w:p w:rsidR="00D51036" w:rsidRPr="00695459" w:rsidRDefault="00D51036" w:rsidP="00D51036">
      <w:pPr>
        <w:pStyle w:val="ad"/>
        <w:numPr>
          <w:ilvl w:val="0"/>
          <w:numId w:val="1"/>
        </w:numPr>
        <w:spacing w:line="360" w:lineRule="auto"/>
        <w:jc w:val="both"/>
        <w:rPr>
          <w:rFonts w:ascii="David" w:hAnsi="David"/>
        </w:rPr>
      </w:pPr>
      <w:r w:rsidRPr="00695459">
        <w:rPr>
          <w:rFonts w:ascii="David" w:hAnsi="David" w:hint="cs"/>
          <w:rtl/>
        </w:rPr>
        <w:t xml:space="preserve">ככל שיהיה חודש שבו קצבת הנכות לא תספיק לכיסוי צרכיו של הקטין וטרם השתתפות ההורים בתשלום כלשהו </w:t>
      </w:r>
      <w:r w:rsidRPr="00695459">
        <w:rPr>
          <w:rFonts w:ascii="David" w:hAnsi="David"/>
          <w:rtl/>
        </w:rPr>
        <w:t>–</w:t>
      </w:r>
      <w:r w:rsidRPr="00695459">
        <w:rPr>
          <w:rFonts w:ascii="David" w:hAnsi="David" w:hint="cs"/>
          <w:rtl/>
        </w:rPr>
        <w:t xml:space="preserve"> ישולמו סכומים ככל שיהיו מחשבון החיסכון עבור הוצאות אלה. </w:t>
      </w:r>
    </w:p>
    <w:p w:rsidR="00B23E3E" w:rsidRPr="00131C93" w:rsidRDefault="00B23E3E" w:rsidP="00B23E3E">
      <w:pPr>
        <w:pStyle w:val="ad"/>
        <w:rPr>
          <w:rFonts w:ascii="Arial" w:hAnsi="Arial"/>
          <w:noProof w:val="0"/>
          <w:rtl/>
        </w:rPr>
      </w:pPr>
    </w:p>
    <w:p w:rsidR="00D51036" w:rsidRDefault="00D51036" w:rsidP="00BB65F3">
      <w:pPr>
        <w:pStyle w:val="ad"/>
        <w:numPr>
          <w:ilvl w:val="0"/>
          <w:numId w:val="1"/>
        </w:numPr>
        <w:spacing w:line="360" w:lineRule="auto"/>
        <w:jc w:val="both"/>
        <w:rPr>
          <w:rFonts w:ascii="David" w:hAnsi="David"/>
        </w:rPr>
      </w:pPr>
      <w:r w:rsidRPr="00131C93">
        <w:rPr>
          <w:rFonts w:ascii="David" w:hAnsi="David"/>
          <w:rtl/>
        </w:rPr>
        <w:t xml:space="preserve">ככל שקצבת הנכות לא תספיק לכיסוי ההוצאות והצרכים המיוחדים של </w:t>
      </w:r>
      <w:r>
        <w:rPr>
          <w:rFonts w:ascii="David" w:hAnsi="David" w:hint="cs"/>
          <w:rtl/>
        </w:rPr>
        <w:t>הקטין</w:t>
      </w:r>
      <w:r w:rsidR="00695459">
        <w:rPr>
          <w:rFonts w:ascii="David" w:hAnsi="David" w:hint="cs"/>
          <w:rtl/>
        </w:rPr>
        <w:t xml:space="preserve"> לרבות מחשבון החיסכון לקטין</w:t>
      </w:r>
      <w:r w:rsidRPr="00131C93">
        <w:rPr>
          <w:rFonts w:ascii="David" w:hAnsi="David"/>
          <w:rtl/>
        </w:rPr>
        <w:t>, הרי שכל שקל מעל לסכום הקצבה</w:t>
      </w:r>
      <w:r w:rsidR="00695459">
        <w:rPr>
          <w:rFonts w:ascii="David" w:hAnsi="David" w:hint="cs"/>
          <w:rtl/>
        </w:rPr>
        <w:t xml:space="preserve"> ולאחר שימוש בכספים בחשבון החיסכון</w:t>
      </w:r>
      <w:r w:rsidRPr="00131C93">
        <w:rPr>
          <w:rFonts w:ascii="David" w:hAnsi="David"/>
          <w:rtl/>
        </w:rPr>
        <w:t xml:space="preserve">, </w:t>
      </w:r>
      <w:r>
        <w:rPr>
          <w:rFonts w:ascii="David" w:hAnsi="David" w:hint="cs"/>
          <w:rtl/>
        </w:rPr>
        <w:t xml:space="preserve">ישולם על ידי שני </w:t>
      </w:r>
      <w:r w:rsidR="00BB65F3">
        <w:rPr>
          <w:rFonts w:ascii="David" w:hAnsi="David" w:hint="cs"/>
          <w:rtl/>
        </w:rPr>
        <w:t>הצדדים</w:t>
      </w:r>
      <w:r>
        <w:rPr>
          <w:rFonts w:ascii="David" w:hAnsi="David" w:hint="cs"/>
          <w:rtl/>
        </w:rPr>
        <w:t xml:space="preserve"> </w:t>
      </w:r>
      <w:r w:rsidRPr="00131C93">
        <w:rPr>
          <w:rFonts w:ascii="David" w:hAnsi="David"/>
          <w:rtl/>
        </w:rPr>
        <w:t xml:space="preserve">בחלקים שווים, בכפוף להצגת קבלות על ידי </w:t>
      </w:r>
      <w:r>
        <w:rPr>
          <w:rFonts w:ascii="David" w:hAnsi="David" w:hint="cs"/>
          <w:rtl/>
        </w:rPr>
        <w:t>האם לאב</w:t>
      </w:r>
      <w:r w:rsidRPr="00131C93">
        <w:rPr>
          <w:rFonts w:ascii="David" w:hAnsi="David"/>
          <w:rtl/>
        </w:rPr>
        <w:t xml:space="preserve">. </w:t>
      </w:r>
    </w:p>
    <w:p w:rsidR="007B15F2" w:rsidRPr="007B15F2" w:rsidRDefault="007B15F2" w:rsidP="007B15F2">
      <w:pPr>
        <w:pStyle w:val="ad"/>
        <w:rPr>
          <w:rFonts w:ascii="David" w:hAnsi="David"/>
          <w:rtl/>
        </w:rPr>
      </w:pPr>
    </w:p>
    <w:p w:rsidR="007B15F2" w:rsidRPr="007A16C0" w:rsidRDefault="007B15F2" w:rsidP="007B15F2">
      <w:pPr>
        <w:pStyle w:val="ad"/>
        <w:numPr>
          <w:ilvl w:val="0"/>
          <w:numId w:val="1"/>
        </w:numPr>
        <w:spacing w:line="360" w:lineRule="auto"/>
        <w:jc w:val="both"/>
        <w:rPr>
          <w:rFonts w:ascii="Arial" w:hAnsi="Arial"/>
          <w:noProof w:val="0"/>
        </w:rPr>
      </w:pPr>
      <w:r w:rsidRPr="007A16C0">
        <w:rPr>
          <w:rFonts w:ascii="Arial" w:hAnsi="Arial" w:hint="cs"/>
          <w:noProof w:val="0"/>
          <w:rtl/>
        </w:rPr>
        <w:t>כמו כן ככל שיש הנחה/ סיוע/ מענק מכל גורם שהוא בנוסף לקצבת הנכות</w:t>
      </w:r>
      <w:r>
        <w:rPr>
          <w:rFonts w:ascii="Arial" w:hAnsi="Arial" w:hint="cs"/>
          <w:noProof w:val="0"/>
          <w:rtl/>
        </w:rPr>
        <w:t>,</w:t>
      </w:r>
      <w:r w:rsidRPr="007A16C0">
        <w:rPr>
          <w:rFonts w:ascii="Arial" w:hAnsi="Arial" w:hint="cs"/>
          <w:noProof w:val="0"/>
          <w:rtl/>
        </w:rPr>
        <w:t xml:space="preserve"> טרם חיוב הצדדים בתשלום נוסף, תופחת ההנחה/ הסיוע בהתאם.</w:t>
      </w:r>
    </w:p>
    <w:p w:rsidR="00B23E3E" w:rsidRPr="007B15F2" w:rsidRDefault="00B23E3E" w:rsidP="00B23E3E">
      <w:pPr>
        <w:pStyle w:val="ad"/>
        <w:rPr>
          <w:rFonts w:ascii="Arial" w:hAnsi="Arial"/>
          <w:noProof w:val="0"/>
          <w:rtl/>
        </w:rPr>
      </w:pPr>
    </w:p>
    <w:p w:rsidR="00F264CC" w:rsidRDefault="00B23E3E" w:rsidP="00432FC4">
      <w:pPr>
        <w:pStyle w:val="ad"/>
        <w:numPr>
          <w:ilvl w:val="0"/>
          <w:numId w:val="1"/>
        </w:numPr>
        <w:spacing w:line="360" w:lineRule="auto"/>
        <w:jc w:val="both"/>
        <w:rPr>
          <w:rFonts w:ascii="Arial" w:hAnsi="Arial"/>
          <w:noProof w:val="0"/>
        </w:rPr>
      </w:pPr>
      <w:r w:rsidRPr="007B15F2">
        <w:rPr>
          <w:rFonts w:ascii="Arial" w:hAnsi="Arial" w:hint="cs"/>
          <w:b/>
          <w:bCs/>
          <w:noProof w:val="0"/>
          <w:u w:val="single"/>
          <w:rtl/>
        </w:rPr>
        <w:t>לגבי השבת קצבת הנכות בעבר</w:t>
      </w:r>
      <w:r w:rsidR="00BB65F3" w:rsidRPr="007B15F2">
        <w:rPr>
          <w:rFonts w:ascii="Arial" w:hAnsi="Arial" w:hint="cs"/>
          <w:b/>
          <w:bCs/>
          <w:noProof w:val="0"/>
          <w:u w:val="single"/>
          <w:rtl/>
        </w:rPr>
        <w:t xml:space="preserve"> והתחשבנויות עבר</w:t>
      </w:r>
      <w:r w:rsidRPr="007B15F2">
        <w:rPr>
          <w:rFonts w:ascii="Arial" w:hAnsi="Arial" w:hint="cs"/>
          <w:noProof w:val="0"/>
          <w:rtl/>
        </w:rPr>
        <w:t xml:space="preserve"> </w:t>
      </w:r>
      <w:r w:rsidR="00131C93" w:rsidRPr="007B15F2">
        <w:rPr>
          <w:rFonts w:ascii="Arial" w:hAnsi="Arial"/>
          <w:noProof w:val="0"/>
          <w:rtl/>
        </w:rPr>
        <w:t>–</w:t>
      </w:r>
      <w:r w:rsidRPr="007B15F2">
        <w:rPr>
          <w:rFonts w:ascii="Arial" w:hAnsi="Arial" w:hint="cs"/>
          <w:noProof w:val="0"/>
          <w:rtl/>
        </w:rPr>
        <w:t xml:space="preserve"> </w:t>
      </w:r>
      <w:r w:rsidR="007B15F2" w:rsidRPr="007B15F2">
        <w:rPr>
          <w:rFonts w:ascii="Arial" w:hAnsi="Arial" w:hint="cs"/>
          <w:noProof w:val="0"/>
          <w:rtl/>
        </w:rPr>
        <w:t xml:space="preserve">התייחסותו של האב לחלוקת קצבת הנכות ממועד הינתנה לרבות מענק חד פעמי שניתן והתייחסות לכך כנכס </w:t>
      </w:r>
      <w:r w:rsidR="007B15F2" w:rsidRPr="00F264CC">
        <w:rPr>
          <w:rFonts w:ascii="Arial" w:hAnsi="Arial" w:hint="cs"/>
          <w:noProof w:val="0"/>
          <w:u w:val="single"/>
          <w:rtl/>
        </w:rPr>
        <w:t>רכושי</w:t>
      </w:r>
      <w:r w:rsidR="007B15F2" w:rsidRPr="007B15F2">
        <w:rPr>
          <w:rFonts w:ascii="Arial" w:hAnsi="Arial" w:hint="cs"/>
          <w:noProof w:val="0"/>
          <w:rtl/>
        </w:rPr>
        <w:t xml:space="preserve"> של הצדדים </w:t>
      </w:r>
      <w:r w:rsidR="007B15F2" w:rsidRPr="007B15F2">
        <w:rPr>
          <w:rFonts w:ascii="Arial" w:hAnsi="Arial"/>
          <w:noProof w:val="0"/>
          <w:rtl/>
        </w:rPr>
        <w:t>–</w:t>
      </w:r>
      <w:r w:rsidR="007B15F2" w:rsidRPr="007B15F2">
        <w:rPr>
          <w:rFonts w:ascii="Arial" w:hAnsi="Arial" w:hint="cs"/>
          <w:noProof w:val="0"/>
          <w:rtl/>
        </w:rPr>
        <w:t xml:space="preserve"> נדחית. </w:t>
      </w:r>
      <w:r w:rsidR="00F264CC">
        <w:rPr>
          <w:rFonts w:ascii="Arial" w:hAnsi="Arial" w:hint="cs"/>
          <w:noProof w:val="0"/>
          <w:rtl/>
        </w:rPr>
        <w:t>טובת הקטין מחייבת התייחסו</w:t>
      </w:r>
      <w:r w:rsidR="00F264CC">
        <w:rPr>
          <w:rFonts w:ascii="Arial" w:hAnsi="Arial" w:hint="eastAsia"/>
          <w:noProof w:val="0"/>
          <w:rtl/>
        </w:rPr>
        <w:t>ת</w:t>
      </w:r>
      <w:r w:rsidR="00F264CC">
        <w:rPr>
          <w:rFonts w:ascii="Arial" w:hAnsi="Arial" w:hint="cs"/>
          <w:noProof w:val="0"/>
          <w:rtl/>
        </w:rPr>
        <w:t xml:space="preserve"> לכך כזכות של הקטין ולקבוע את ההכרעה בהתאם לכך. </w:t>
      </w:r>
    </w:p>
    <w:p w:rsidR="00F264CC" w:rsidRPr="00F264CC" w:rsidRDefault="00F264CC" w:rsidP="00F264CC">
      <w:pPr>
        <w:pStyle w:val="ad"/>
        <w:rPr>
          <w:rFonts w:ascii="Arial" w:hAnsi="Arial"/>
          <w:noProof w:val="0"/>
          <w:rtl/>
        </w:rPr>
      </w:pPr>
    </w:p>
    <w:p w:rsidR="00F264CC" w:rsidRDefault="007B15F2" w:rsidP="00432FC4">
      <w:pPr>
        <w:pStyle w:val="ad"/>
        <w:numPr>
          <w:ilvl w:val="0"/>
          <w:numId w:val="1"/>
        </w:numPr>
        <w:spacing w:line="360" w:lineRule="auto"/>
        <w:jc w:val="both"/>
        <w:rPr>
          <w:rFonts w:ascii="Arial" w:hAnsi="Arial"/>
          <w:noProof w:val="0"/>
        </w:rPr>
      </w:pPr>
      <w:r w:rsidRPr="007B15F2">
        <w:rPr>
          <w:rFonts w:ascii="Arial" w:hAnsi="Arial" w:hint="cs"/>
          <w:noProof w:val="0"/>
          <w:rtl/>
        </w:rPr>
        <w:t>עם זאת מאחר והאם לא הוכיחה את מלוא ההוצאות הנטענות ששולמו מקצבת הנכות ומאחר והיא ציינה כי היא מקבלת את העיקרון שכל עודף של הקצבה יהיה לחיסכון של הקטין, ולאור הכלל בפסיקה כי לא נדרש להשיב מזונות עבר, אני סבורה כי איזון נכון בין הצדדים יהיה לא בהתחשבנות בין הצדדים שסופה מי ישורנו ואין בינה לבין הטבת מצבו של הקטין</w:t>
      </w:r>
      <w:r w:rsidR="00C15EC1">
        <w:rPr>
          <w:rFonts w:ascii="Arial" w:hAnsi="Arial" w:hint="cs"/>
          <w:noProof w:val="0"/>
          <w:rtl/>
        </w:rPr>
        <w:t>,</w:t>
      </w:r>
      <w:r w:rsidRPr="007B15F2">
        <w:rPr>
          <w:rFonts w:ascii="Arial" w:hAnsi="Arial" w:hint="cs"/>
          <w:noProof w:val="0"/>
          <w:rtl/>
        </w:rPr>
        <w:t xml:space="preserve"> אלא בהוראה לאם להפקיד סכום משמעותי לחיסכון לקטין. </w:t>
      </w:r>
    </w:p>
    <w:p w:rsidR="00F264CC" w:rsidRPr="00F264CC" w:rsidRDefault="00F264CC" w:rsidP="00F264CC">
      <w:pPr>
        <w:pStyle w:val="ad"/>
        <w:rPr>
          <w:rFonts w:ascii="Arial" w:hAnsi="Arial"/>
          <w:noProof w:val="0"/>
          <w:rtl/>
        </w:rPr>
      </w:pPr>
    </w:p>
    <w:p w:rsidR="007B15F2" w:rsidRPr="007B15F2" w:rsidRDefault="007B15F2" w:rsidP="00432FC4">
      <w:pPr>
        <w:pStyle w:val="ad"/>
        <w:numPr>
          <w:ilvl w:val="0"/>
          <w:numId w:val="1"/>
        </w:numPr>
        <w:spacing w:line="360" w:lineRule="auto"/>
        <w:jc w:val="both"/>
        <w:rPr>
          <w:rFonts w:ascii="Arial" w:hAnsi="Arial"/>
          <w:noProof w:val="0"/>
        </w:rPr>
      </w:pPr>
      <w:r w:rsidRPr="007B15F2">
        <w:rPr>
          <w:rFonts w:ascii="Arial" w:hAnsi="Arial" w:hint="cs"/>
          <w:noProof w:val="0"/>
          <w:rtl/>
        </w:rPr>
        <w:t xml:space="preserve">בכך גם בפועל ייחסך מהאב לשלם תשלומים שונים </w:t>
      </w:r>
      <w:r w:rsidR="00F264CC">
        <w:rPr>
          <w:rFonts w:ascii="Arial" w:hAnsi="Arial" w:hint="cs"/>
          <w:noProof w:val="0"/>
          <w:rtl/>
        </w:rPr>
        <w:t xml:space="preserve">עתידיים </w:t>
      </w:r>
      <w:r w:rsidRPr="007B15F2">
        <w:rPr>
          <w:rFonts w:ascii="Arial" w:hAnsi="Arial" w:hint="cs"/>
          <w:noProof w:val="0"/>
          <w:rtl/>
        </w:rPr>
        <w:t xml:space="preserve">מאחר ויהיה בחיסכון לשלם עבור הוצאות עליהם הוריתי לעיל. </w:t>
      </w:r>
    </w:p>
    <w:p w:rsidR="007B15F2" w:rsidRPr="007B15F2" w:rsidRDefault="007B15F2" w:rsidP="007B15F2">
      <w:pPr>
        <w:pStyle w:val="ad"/>
        <w:rPr>
          <w:rFonts w:ascii="Arial" w:hAnsi="Arial"/>
          <w:noProof w:val="0"/>
          <w:highlight w:val="yellow"/>
          <w:rtl/>
        </w:rPr>
      </w:pPr>
    </w:p>
    <w:p w:rsidR="00B23E3E" w:rsidRPr="007B15F2" w:rsidRDefault="00D51036" w:rsidP="007B15F2">
      <w:pPr>
        <w:pStyle w:val="ad"/>
        <w:numPr>
          <w:ilvl w:val="0"/>
          <w:numId w:val="1"/>
        </w:numPr>
        <w:spacing w:line="360" w:lineRule="auto"/>
        <w:jc w:val="both"/>
        <w:rPr>
          <w:rFonts w:ascii="Arial" w:hAnsi="Arial"/>
          <w:noProof w:val="0"/>
        </w:rPr>
      </w:pPr>
      <w:r w:rsidRPr="007B15F2">
        <w:rPr>
          <w:rFonts w:ascii="Arial" w:hAnsi="Arial" w:hint="cs"/>
          <w:noProof w:val="0"/>
          <w:rtl/>
        </w:rPr>
        <w:t xml:space="preserve">לאחר בחינת טענות הצדדים ומתוך ראיית טובתו של הקטין בלבד, אני מורה כי האם תפקיד בחשבון החיסכון של הקטין עבור העבר סך של </w:t>
      </w:r>
      <w:r w:rsidR="007B15F2" w:rsidRPr="007B15F2">
        <w:rPr>
          <w:rFonts w:ascii="Arial" w:hAnsi="Arial" w:hint="cs"/>
          <w:noProof w:val="0"/>
          <w:rtl/>
        </w:rPr>
        <w:t>19</w:t>
      </w:r>
      <w:r w:rsidRPr="007B15F2">
        <w:rPr>
          <w:rFonts w:ascii="Arial" w:hAnsi="Arial" w:hint="cs"/>
          <w:noProof w:val="0"/>
          <w:rtl/>
        </w:rPr>
        <w:t xml:space="preserve">,000 ₪ וזאת בתוך 30 יום. האם תמציא לאב אסמכתא על הפקדת סכום זה. </w:t>
      </w:r>
      <w:r w:rsidR="00C15EC1">
        <w:rPr>
          <w:rFonts w:ascii="Arial" w:hAnsi="Arial" w:hint="cs"/>
          <w:noProof w:val="0"/>
          <w:rtl/>
        </w:rPr>
        <w:t xml:space="preserve">סכום זה יתווסף לסכומי החיסכון הקיימים עליהם דיווחה האם. </w:t>
      </w:r>
    </w:p>
    <w:p w:rsidR="007B15F2" w:rsidRPr="007B15F2" w:rsidRDefault="007B15F2" w:rsidP="007B15F2">
      <w:pPr>
        <w:pStyle w:val="ad"/>
        <w:rPr>
          <w:rFonts w:ascii="Arial" w:hAnsi="Arial"/>
          <w:noProof w:val="0"/>
          <w:highlight w:val="yellow"/>
          <w:rtl/>
        </w:rPr>
      </w:pPr>
    </w:p>
    <w:p w:rsidR="007B15F2" w:rsidRPr="007B15F2" w:rsidRDefault="007B15F2" w:rsidP="007B15F2">
      <w:pPr>
        <w:pStyle w:val="ad"/>
        <w:numPr>
          <w:ilvl w:val="0"/>
          <w:numId w:val="1"/>
        </w:numPr>
        <w:spacing w:line="360" w:lineRule="auto"/>
        <w:jc w:val="both"/>
        <w:rPr>
          <w:rFonts w:ascii="Arial" w:hAnsi="Arial"/>
          <w:noProof w:val="0"/>
        </w:rPr>
      </w:pPr>
      <w:r w:rsidRPr="007B15F2">
        <w:rPr>
          <w:rFonts w:ascii="Arial" w:hAnsi="Arial" w:hint="cs"/>
          <w:noProof w:val="0"/>
          <w:rtl/>
        </w:rPr>
        <w:t xml:space="preserve">מעבר לכך לא תהיינה כל התחשבנות נוספת בין הצדדים לגבי מענקי קורנה, תשלומים למסגרת החינוכית, הוצאות נוספות ועוד. </w:t>
      </w:r>
    </w:p>
    <w:p w:rsidR="00131C93" w:rsidRPr="00131C93" w:rsidRDefault="00131C93" w:rsidP="00131C93">
      <w:pPr>
        <w:pStyle w:val="ad"/>
        <w:rPr>
          <w:rFonts w:ascii="Arial" w:hAnsi="Arial"/>
          <w:noProof w:val="0"/>
          <w:highlight w:val="yellow"/>
          <w:rtl/>
        </w:rPr>
      </w:pPr>
    </w:p>
    <w:p w:rsidR="00131C93" w:rsidRDefault="00131C93" w:rsidP="007B15F2">
      <w:pPr>
        <w:pStyle w:val="ad"/>
        <w:numPr>
          <w:ilvl w:val="0"/>
          <w:numId w:val="1"/>
        </w:numPr>
        <w:spacing w:line="360" w:lineRule="auto"/>
        <w:jc w:val="both"/>
        <w:rPr>
          <w:rFonts w:ascii="Arial" w:hAnsi="Arial"/>
          <w:b/>
          <w:bCs/>
          <w:noProof w:val="0"/>
        </w:rPr>
      </w:pPr>
      <w:r w:rsidRPr="007B15F2">
        <w:rPr>
          <w:rFonts w:ascii="Arial" w:hAnsi="Arial" w:hint="cs"/>
          <w:b/>
          <w:bCs/>
          <w:noProof w:val="0"/>
          <w:rtl/>
        </w:rPr>
        <w:t xml:space="preserve">ככל שקצבת הנכות </w:t>
      </w:r>
      <w:r w:rsidR="00D51036" w:rsidRPr="007B15F2">
        <w:rPr>
          <w:rFonts w:ascii="Arial" w:hAnsi="Arial" w:hint="cs"/>
          <w:b/>
          <w:bCs/>
          <w:noProof w:val="0"/>
          <w:rtl/>
        </w:rPr>
        <w:t xml:space="preserve">לקטין </w:t>
      </w:r>
      <w:r w:rsidRPr="007B15F2">
        <w:rPr>
          <w:rFonts w:ascii="Arial" w:hAnsi="Arial" w:hint="cs"/>
          <w:b/>
          <w:bCs/>
          <w:noProof w:val="0"/>
          <w:rtl/>
        </w:rPr>
        <w:t xml:space="preserve">תופסק </w:t>
      </w:r>
      <w:r w:rsidRPr="007B15F2">
        <w:rPr>
          <w:rFonts w:ascii="Arial" w:hAnsi="Arial"/>
          <w:b/>
          <w:bCs/>
          <w:noProof w:val="0"/>
          <w:rtl/>
        </w:rPr>
        <w:t>–</w:t>
      </w:r>
      <w:r w:rsidRPr="007B15F2">
        <w:rPr>
          <w:rFonts w:ascii="Arial" w:hAnsi="Arial" w:hint="cs"/>
          <w:b/>
          <w:bCs/>
          <w:noProof w:val="0"/>
          <w:rtl/>
        </w:rPr>
        <w:t xml:space="preserve"> יחזרו מלוא הוראות ההסכם </w:t>
      </w:r>
      <w:r w:rsidR="007B15F2">
        <w:rPr>
          <w:rFonts w:ascii="Arial" w:hAnsi="Arial" w:hint="cs"/>
          <w:b/>
          <w:bCs/>
          <w:noProof w:val="0"/>
          <w:rtl/>
        </w:rPr>
        <w:t>לעמוד על</w:t>
      </w:r>
      <w:r w:rsidRPr="007B15F2">
        <w:rPr>
          <w:rFonts w:ascii="Arial" w:hAnsi="Arial" w:hint="cs"/>
          <w:b/>
          <w:bCs/>
          <w:noProof w:val="0"/>
          <w:rtl/>
        </w:rPr>
        <w:t xml:space="preserve"> כנן. </w:t>
      </w:r>
    </w:p>
    <w:p w:rsidR="00345454" w:rsidRDefault="00345454" w:rsidP="00345454">
      <w:pPr>
        <w:pStyle w:val="ad"/>
        <w:rPr>
          <w:rFonts w:ascii="Arial" w:hAnsi="Arial"/>
          <w:b/>
          <w:bCs/>
          <w:noProof w:val="0"/>
          <w:rtl/>
        </w:rPr>
      </w:pPr>
    </w:p>
    <w:p w:rsidR="00C15EC1" w:rsidRDefault="00C15EC1" w:rsidP="00345454">
      <w:pPr>
        <w:pStyle w:val="ad"/>
        <w:rPr>
          <w:rFonts w:ascii="Arial" w:hAnsi="Arial"/>
          <w:b/>
          <w:bCs/>
          <w:noProof w:val="0"/>
          <w:rtl/>
        </w:rPr>
      </w:pPr>
    </w:p>
    <w:p w:rsidR="00C15EC1" w:rsidRDefault="00C15EC1" w:rsidP="00345454">
      <w:pPr>
        <w:pStyle w:val="ad"/>
        <w:rPr>
          <w:rFonts w:ascii="Arial" w:hAnsi="Arial"/>
          <w:b/>
          <w:bCs/>
          <w:noProof w:val="0"/>
          <w:rtl/>
        </w:rPr>
      </w:pPr>
    </w:p>
    <w:p w:rsidR="00C15EC1" w:rsidRDefault="00C15EC1" w:rsidP="00345454">
      <w:pPr>
        <w:pStyle w:val="ad"/>
        <w:rPr>
          <w:rFonts w:ascii="Arial" w:hAnsi="Arial"/>
          <w:b/>
          <w:bCs/>
          <w:noProof w:val="0"/>
          <w:rtl/>
        </w:rPr>
      </w:pPr>
    </w:p>
    <w:p w:rsidR="00C15EC1" w:rsidRDefault="00C15EC1" w:rsidP="00345454">
      <w:pPr>
        <w:pStyle w:val="ad"/>
        <w:rPr>
          <w:rFonts w:ascii="Arial" w:hAnsi="Arial"/>
          <w:b/>
          <w:bCs/>
          <w:noProof w:val="0"/>
          <w:rtl/>
        </w:rPr>
      </w:pPr>
    </w:p>
    <w:p w:rsidR="00C15EC1" w:rsidRPr="00345454" w:rsidRDefault="00C15EC1" w:rsidP="00345454">
      <w:pPr>
        <w:pStyle w:val="ad"/>
        <w:rPr>
          <w:rFonts w:ascii="Arial" w:hAnsi="Arial"/>
          <w:b/>
          <w:bCs/>
          <w:noProof w:val="0"/>
          <w:rtl/>
        </w:rPr>
      </w:pPr>
    </w:p>
    <w:p w:rsidR="00345454" w:rsidRPr="00345454" w:rsidRDefault="00345454" w:rsidP="007B15F2">
      <w:pPr>
        <w:pStyle w:val="ad"/>
        <w:numPr>
          <w:ilvl w:val="0"/>
          <w:numId w:val="1"/>
        </w:numPr>
        <w:spacing w:line="360" w:lineRule="auto"/>
        <w:jc w:val="both"/>
        <w:rPr>
          <w:rFonts w:ascii="Arial" w:hAnsi="Arial"/>
          <w:noProof w:val="0"/>
        </w:rPr>
      </w:pPr>
      <w:r w:rsidRPr="00345454">
        <w:rPr>
          <w:rFonts w:ascii="Arial" w:hAnsi="Arial" w:hint="cs"/>
          <w:noProof w:val="0"/>
          <w:rtl/>
        </w:rPr>
        <w:t xml:space="preserve">פסק הדין מותר לפרסום ללא פרטים מזהים. </w:t>
      </w:r>
    </w:p>
    <w:p w:rsidR="007D6593" w:rsidRPr="007D6593" w:rsidRDefault="007D6593" w:rsidP="007D6593">
      <w:pPr>
        <w:pStyle w:val="ad"/>
        <w:rPr>
          <w:rFonts w:ascii="Arial" w:hAnsi="Arial"/>
          <w:noProof w:val="0"/>
          <w:highlight w:val="yellow"/>
          <w:rtl/>
        </w:rPr>
      </w:pPr>
    </w:p>
    <w:p w:rsidR="00432FC4" w:rsidRDefault="00432FC4" w:rsidP="00432FC4">
      <w:pPr>
        <w:pStyle w:val="ad"/>
        <w:numPr>
          <w:ilvl w:val="0"/>
          <w:numId w:val="1"/>
        </w:numPr>
        <w:spacing w:line="360" w:lineRule="auto"/>
        <w:jc w:val="both"/>
        <w:rPr>
          <w:rFonts w:ascii="Arial" w:hAnsi="Arial"/>
          <w:noProof w:val="0"/>
        </w:rPr>
      </w:pPr>
      <w:r w:rsidRPr="007B15F2">
        <w:rPr>
          <w:rFonts w:ascii="Arial" w:hAnsi="Arial" w:hint="cs"/>
          <w:noProof w:val="0"/>
          <w:u w:val="single"/>
          <w:rtl/>
        </w:rPr>
        <w:t xml:space="preserve">הוצאות ההליך </w:t>
      </w:r>
      <w:r w:rsidRPr="007B15F2">
        <w:rPr>
          <w:rFonts w:ascii="Arial" w:hAnsi="Arial"/>
          <w:noProof w:val="0"/>
          <w:u w:val="single"/>
          <w:rtl/>
        </w:rPr>
        <w:t>–</w:t>
      </w:r>
      <w:r>
        <w:rPr>
          <w:rFonts w:ascii="Arial" w:hAnsi="Arial" w:hint="cs"/>
          <w:noProof w:val="0"/>
          <w:rtl/>
        </w:rPr>
        <w:t xml:space="preserve"> לאור התוצאה אליה הגעתי והתנהלות הצד</w:t>
      </w:r>
      <w:r w:rsidR="0011679B">
        <w:rPr>
          <w:rFonts w:ascii="Arial" w:hAnsi="Arial" w:hint="cs"/>
          <w:noProof w:val="0"/>
          <w:rtl/>
        </w:rPr>
        <w:t>דים כפי שפורטה לעיל, אין צו להוצאות.</w:t>
      </w:r>
    </w:p>
    <w:p w:rsidR="00F264CC" w:rsidRPr="00F264CC" w:rsidRDefault="00F264CC" w:rsidP="00F264CC">
      <w:pPr>
        <w:pStyle w:val="ad"/>
        <w:spacing w:line="360" w:lineRule="auto"/>
        <w:ind w:left="567"/>
        <w:jc w:val="both"/>
        <w:rPr>
          <w:rFonts w:ascii="Arial" w:hAnsi="Arial"/>
          <w:noProof w:val="0"/>
        </w:rPr>
      </w:pPr>
    </w:p>
    <w:p w:rsidR="0011679B" w:rsidRDefault="0011679B" w:rsidP="00432FC4">
      <w:pPr>
        <w:pStyle w:val="ad"/>
        <w:numPr>
          <w:ilvl w:val="0"/>
          <w:numId w:val="1"/>
        </w:numPr>
        <w:spacing w:line="360" w:lineRule="auto"/>
        <w:jc w:val="both"/>
        <w:rPr>
          <w:rFonts w:ascii="Arial" w:hAnsi="Arial"/>
          <w:noProof w:val="0"/>
          <w:rtl/>
        </w:rPr>
      </w:pPr>
      <w:r w:rsidRPr="0011679B">
        <w:rPr>
          <w:rFonts w:ascii="Arial" w:hAnsi="Arial" w:hint="cs"/>
          <w:b/>
          <w:bCs/>
          <w:noProof w:val="0"/>
          <w:u w:val="single"/>
          <w:rtl/>
        </w:rPr>
        <w:t>המזכירות</w:t>
      </w:r>
      <w:r>
        <w:rPr>
          <w:rFonts w:ascii="Arial" w:hAnsi="Arial" w:hint="cs"/>
          <w:noProof w:val="0"/>
          <w:rtl/>
        </w:rPr>
        <w:t xml:space="preserve"> תסגור את התיק. </w:t>
      </w:r>
    </w:p>
    <w:p w:rsidR="00432FC4" w:rsidRDefault="00432FC4">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 טבת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דצמבר 2021</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023A13">
      <w:pPr>
        <w:spacing w:line="360" w:lineRule="auto"/>
        <w:ind w:left="3600" w:firstLine="720"/>
        <w:jc w:val="both"/>
      </w:pPr>
      <w:sdt>
        <w:sdtPr>
          <w:rPr>
            <w:rtl/>
          </w:rPr>
          <w:alias w:val="MergeField"/>
          <w:tag w:val="1237"/>
          <w:id w:val="-1758204614"/>
        </w:sdtPr>
        <w:sdtEndPr/>
        <w:sdtContent>
          <w:r w:rsidR="004976E6">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A13" w:rsidRDefault="00023A13">
      <w:r>
        <w:separator/>
      </w:r>
    </w:p>
  </w:endnote>
  <w:endnote w:type="continuationSeparator" w:id="0">
    <w:p w:rsidR="00023A13" w:rsidRDefault="0002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E00" w:rsidRDefault="00C05E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05E0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05E00">
      <w:rPr>
        <w:rStyle w:val="ab"/>
        <w:rtl/>
      </w:rPr>
      <w:t>17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E00" w:rsidRDefault="00C05E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A13" w:rsidRDefault="00023A13">
      <w:r>
        <w:separator/>
      </w:r>
    </w:p>
  </w:footnote>
  <w:footnote w:type="continuationSeparator" w:id="0">
    <w:p w:rsidR="00023A13" w:rsidRDefault="0002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E00" w:rsidRDefault="00C05E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bookmarkStart w:id="7" w:name="_GoBack"/>
    <w:bookmarkEnd w:id="7"/>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23A13" w:rsidP="00844110">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14098-04-20</w:t>
              </w:r>
            </w:sdtContent>
          </w:sdt>
          <w:r w:rsidR="00011212">
            <w:rPr>
              <w:b/>
              <w:bCs/>
              <w:noProof w:val="0"/>
              <w:sz w:val="26"/>
              <w:szCs w:val="26"/>
              <w:rtl/>
            </w:rPr>
            <w:t xml:space="preserve"> </w:t>
          </w:r>
          <w:sdt>
            <w:sdtPr>
              <w:rPr>
                <w:rtl/>
              </w:rPr>
              <w:alias w:val="1172"/>
              <w:tag w:val="1172"/>
              <w:id w:val="-673653942"/>
              <w:text w:multiLine="1"/>
            </w:sdtPr>
            <w:sdtEndPr/>
            <w:sdtContent>
              <w:r w:rsidR="00844110">
                <w:rPr>
                  <w:rFonts w:hint="cs"/>
                  <w:b/>
                  <w:bCs/>
                  <w:noProof w:val="0"/>
                  <w:sz w:val="26"/>
                  <w:szCs w:val="26"/>
                  <w:rtl/>
                </w:rPr>
                <w:t>פלוני</w:t>
              </w:r>
              <w:r w:rsidR="00844110">
                <w:rPr>
                  <w:b/>
                  <w:bCs/>
                  <w:noProof w:val="0"/>
                  <w:sz w:val="26"/>
                  <w:szCs w:val="26"/>
                  <w:rtl/>
                </w:rPr>
                <w:t xml:space="preserve"> נ' </w:t>
              </w:r>
              <w:r w:rsidR="00844110">
                <w:rPr>
                  <w:rFonts w:hint="cs"/>
                  <w:b/>
                  <w:bCs/>
                  <w:noProof w:val="0"/>
                  <w:sz w:val="26"/>
                  <w:szCs w:val="26"/>
                  <w:rtl/>
                </w:rPr>
                <w:t>אלמונית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E00" w:rsidRDefault="00C05E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62F4"/>
    <w:multiLevelType w:val="hybridMultilevel"/>
    <w:tmpl w:val="3EB63742"/>
    <w:lvl w:ilvl="0" w:tplc="DD76975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0565E"/>
    <w:multiLevelType w:val="hybridMultilevel"/>
    <w:tmpl w:val="5CBACE6E"/>
    <w:lvl w:ilvl="0" w:tplc="DFFA17F6">
      <w:start w:val="1"/>
      <w:numFmt w:val="decimal"/>
      <w:lvlText w:val="%1."/>
      <w:lvlJc w:val="left"/>
      <w:pPr>
        <w:ind w:left="567" w:hanging="567"/>
      </w:pPr>
      <w:rPr>
        <w:rFonts w:ascii="David" w:hAnsi="David" w:cs="David" w:hint="default"/>
        <w:b w:val="0"/>
        <w:bCs w:val="0"/>
        <w:color w:val="auto"/>
        <w:sz w:val="24"/>
        <w:szCs w:val="24"/>
        <w:lang w:bidi="he-IL"/>
      </w:r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2" w15:restartNumberingAfterBreak="0">
    <w:nsid w:val="13F13D90"/>
    <w:multiLevelType w:val="hybridMultilevel"/>
    <w:tmpl w:val="58589868"/>
    <w:lvl w:ilvl="0" w:tplc="E34C74D2">
      <w:start w:val="1"/>
      <w:numFmt w:val="decimal"/>
      <w:lvlText w:val="%1."/>
      <w:lvlJc w:val="left"/>
      <w:pPr>
        <w:ind w:left="567" w:hanging="567"/>
      </w:pPr>
      <w:rPr>
        <w:b w:val="0"/>
        <w:bCs w:val="0"/>
        <w:lang w:bidi="he-IL"/>
      </w:rPr>
    </w:lvl>
    <w:lvl w:ilvl="1" w:tplc="4094D248">
      <w:start w:val="1"/>
      <w:numFmt w:val="hebrew1"/>
      <w:lvlText w:val="%2."/>
      <w:lvlJc w:val="left"/>
      <w:pPr>
        <w:ind w:left="1440" w:hanging="360"/>
      </w:pPr>
      <w:rPr>
        <w:b/>
        <w:strike w:val="0"/>
        <w:dstrike w:val="0"/>
        <w:u w:val="none"/>
        <w:effect w:val="none"/>
      </w:rPr>
    </w:lvl>
    <w:lvl w:ilvl="2" w:tplc="C75C86C6">
      <w:start w:val="1"/>
      <w:numFmt w:val="lowerRoman"/>
      <w:lvlText w:val="%3."/>
      <w:lvlJc w:val="right"/>
      <w:pPr>
        <w:ind w:left="2160" w:hanging="180"/>
      </w:pPr>
    </w:lvl>
    <w:lvl w:ilvl="3" w:tplc="E7D216FA">
      <w:start w:val="1"/>
      <w:numFmt w:val="decimal"/>
      <w:lvlText w:val="%4."/>
      <w:lvlJc w:val="left"/>
      <w:pPr>
        <w:ind w:left="2880" w:hanging="360"/>
      </w:pPr>
    </w:lvl>
    <w:lvl w:ilvl="4" w:tplc="E6A032E2">
      <w:start w:val="1"/>
      <w:numFmt w:val="lowerLetter"/>
      <w:lvlText w:val="%5."/>
      <w:lvlJc w:val="left"/>
      <w:pPr>
        <w:ind w:left="3600" w:hanging="360"/>
      </w:pPr>
    </w:lvl>
    <w:lvl w:ilvl="5" w:tplc="5F603CFA">
      <w:start w:val="1"/>
      <w:numFmt w:val="lowerRoman"/>
      <w:lvlText w:val="%6."/>
      <w:lvlJc w:val="right"/>
      <w:pPr>
        <w:ind w:left="4320" w:hanging="180"/>
      </w:pPr>
    </w:lvl>
    <w:lvl w:ilvl="6" w:tplc="8F80ADF4">
      <w:start w:val="1"/>
      <w:numFmt w:val="decimal"/>
      <w:lvlText w:val="%7."/>
      <w:lvlJc w:val="left"/>
      <w:pPr>
        <w:ind w:left="5040" w:hanging="360"/>
      </w:pPr>
    </w:lvl>
    <w:lvl w:ilvl="7" w:tplc="03006652">
      <w:start w:val="1"/>
      <w:numFmt w:val="lowerLetter"/>
      <w:lvlText w:val="%8."/>
      <w:lvlJc w:val="left"/>
      <w:pPr>
        <w:ind w:left="5760" w:hanging="360"/>
      </w:pPr>
    </w:lvl>
    <w:lvl w:ilvl="8" w:tplc="C958AF26">
      <w:start w:val="1"/>
      <w:numFmt w:val="lowerRoman"/>
      <w:lvlText w:val="%9."/>
      <w:lvlJc w:val="right"/>
      <w:pPr>
        <w:ind w:left="6480" w:hanging="180"/>
      </w:pPr>
    </w:lvl>
  </w:abstractNum>
  <w:abstractNum w:abstractNumId="3" w15:restartNumberingAfterBreak="0">
    <w:nsid w:val="3F6B289F"/>
    <w:multiLevelType w:val="hybridMultilevel"/>
    <w:tmpl w:val="110671EE"/>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965B1E"/>
    <w:multiLevelType w:val="hybridMultilevel"/>
    <w:tmpl w:val="29644E8A"/>
    <w:lvl w:ilvl="0" w:tplc="424AA0A8">
      <w:start w:val="1"/>
      <w:numFmt w:val="decimal"/>
      <w:lvlText w:val="%1."/>
      <w:lvlJc w:val="left"/>
      <w:pPr>
        <w:ind w:left="567" w:hanging="567"/>
      </w:pPr>
      <w:rPr>
        <w:rFonts w:hint="default"/>
        <w:b w:val="0"/>
        <w:bCs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3F00"/>
    <w:rsid w:val="00023A13"/>
    <w:rsid w:val="00045402"/>
    <w:rsid w:val="000542FB"/>
    <w:rsid w:val="00064C80"/>
    <w:rsid w:val="000F0627"/>
    <w:rsid w:val="0011579C"/>
    <w:rsid w:val="0011679B"/>
    <w:rsid w:val="00131C93"/>
    <w:rsid w:val="00141911"/>
    <w:rsid w:val="001520A5"/>
    <w:rsid w:val="00163886"/>
    <w:rsid w:val="001B7C57"/>
    <w:rsid w:val="001D5D2A"/>
    <w:rsid w:val="00206C22"/>
    <w:rsid w:val="002375E3"/>
    <w:rsid w:val="00265648"/>
    <w:rsid w:val="00282207"/>
    <w:rsid w:val="002914D6"/>
    <w:rsid w:val="002C11DE"/>
    <w:rsid w:val="002F5307"/>
    <w:rsid w:val="002F5695"/>
    <w:rsid w:val="00324FB4"/>
    <w:rsid w:val="00345454"/>
    <w:rsid w:val="00354679"/>
    <w:rsid w:val="003A2811"/>
    <w:rsid w:val="0043158A"/>
    <w:rsid w:val="00432FC4"/>
    <w:rsid w:val="0044593C"/>
    <w:rsid w:val="00451FEA"/>
    <w:rsid w:val="00455E32"/>
    <w:rsid w:val="00496F07"/>
    <w:rsid w:val="004976E6"/>
    <w:rsid w:val="004E554B"/>
    <w:rsid w:val="00536E28"/>
    <w:rsid w:val="005551D8"/>
    <w:rsid w:val="00563B7E"/>
    <w:rsid w:val="00580811"/>
    <w:rsid w:val="005C099A"/>
    <w:rsid w:val="00615012"/>
    <w:rsid w:val="00666802"/>
    <w:rsid w:val="006837AC"/>
    <w:rsid w:val="006940D4"/>
    <w:rsid w:val="00695459"/>
    <w:rsid w:val="006C4051"/>
    <w:rsid w:val="006D26D3"/>
    <w:rsid w:val="006E2A64"/>
    <w:rsid w:val="006F4BBB"/>
    <w:rsid w:val="0072252A"/>
    <w:rsid w:val="007430AE"/>
    <w:rsid w:val="00762F67"/>
    <w:rsid w:val="007A136D"/>
    <w:rsid w:val="007A16C0"/>
    <w:rsid w:val="007B15F2"/>
    <w:rsid w:val="007C1077"/>
    <w:rsid w:val="007C6BD7"/>
    <w:rsid w:val="007D290B"/>
    <w:rsid w:val="007D6593"/>
    <w:rsid w:val="007E6EE9"/>
    <w:rsid w:val="00822AA5"/>
    <w:rsid w:val="00840D36"/>
    <w:rsid w:val="00844110"/>
    <w:rsid w:val="00854D4B"/>
    <w:rsid w:val="0089337C"/>
    <w:rsid w:val="008C22E7"/>
    <w:rsid w:val="008D5049"/>
    <w:rsid w:val="0091072C"/>
    <w:rsid w:val="009108D7"/>
    <w:rsid w:val="00916747"/>
    <w:rsid w:val="0099561D"/>
    <w:rsid w:val="009B21C1"/>
    <w:rsid w:val="00A0399D"/>
    <w:rsid w:val="00AF3A25"/>
    <w:rsid w:val="00B0706E"/>
    <w:rsid w:val="00B23E3E"/>
    <w:rsid w:val="00B37A96"/>
    <w:rsid w:val="00B746E7"/>
    <w:rsid w:val="00B76AB6"/>
    <w:rsid w:val="00BB65F3"/>
    <w:rsid w:val="00BD18F5"/>
    <w:rsid w:val="00BD5B6B"/>
    <w:rsid w:val="00C05E00"/>
    <w:rsid w:val="00C15EC1"/>
    <w:rsid w:val="00C40239"/>
    <w:rsid w:val="00C5609E"/>
    <w:rsid w:val="00C7740C"/>
    <w:rsid w:val="00C931BD"/>
    <w:rsid w:val="00CA5270"/>
    <w:rsid w:val="00D14336"/>
    <w:rsid w:val="00D358FE"/>
    <w:rsid w:val="00D51036"/>
    <w:rsid w:val="00D54B3A"/>
    <w:rsid w:val="00DA4BBB"/>
    <w:rsid w:val="00DB5AD3"/>
    <w:rsid w:val="00E65679"/>
    <w:rsid w:val="00E9298F"/>
    <w:rsid w:val="00E93150"/>
    <w:rsid w:val="00EA623B"/>
    <w:rsid w:val="00F264CC"/>
    <w:rsid w:val="00F50E07"/>
    <w:rsid w:val="00F706EB"/>
    <w:rsid w:val="00F95BAE"/>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460A57-8974-45E9-95DE-17FB6F99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24FB4"/>
    <w:pPr>
      <w:ind w:left="720"/>
      <w:contextualSpacing/>
    </w:pPr>
  </w:style>
  <w:style w:type="character" w:styleId="Hyperlink">
    <w:name w:val="Hyperlink"/>
    <w:basedOn w:val="a0"/>
    <w:uiPriority w:val="99"/>
    <w:semiHidden/>
    <w:unhideWhenUsed/>
    <w:rsid w:val="007E6EE9"/>
    <w:rPr>
      <w:color w:val="0000FF" w:themeColor="hyperlink"/>
      <w:u w:val="single"/>
    </w:rPr>
  </w:style>
  <w:style w:type="paragraph" w:customStyle="1" w:styleId="Ruller4">
    <w:name w:val="Ruller4"/>
    <w:basedOn w:val="a"/>
    <w:rsid w:val="00DB5AD3"/>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206C22"/>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047574">
      <w:bodyDiv w:val="1"/>
      <w:marLeft w:val="0"/>
      <w:marRight w:val="0"/>
      <w:marTop w:val="0"/>
      <w:marBottom w:val="0"/>
      <w:divBdr>
        <w:top w:val="none" w:sz="0" w:space="0" w:color="auto"/>
        <w:left w:val="none" w:sz="0" w:space="0" w:color="auto"/>
        <w:bottom w:val="none" w:sz="0" w:space="0" w:color="auto"/>
        <w:right w:val="none" w:sz="0" w:space="0" w:color="auto"/>
      </w:divBdr>
    </w:div>
    <w:div w:id="781263008">
      <w:bodyDiv w:val="1"/>
      <w:marLeft w:val="0"/>
      <w:marRight w:val="0"/>
      <w:marTop w:val="0"/>
      <w:marBottom w:val="0"/>
      <w:divBdr>
        <w:top w:val="none" w:sz="0" w:space="0" w:color="auto"/>
        <w:left w:val="none" w:sz="0" w:space="0" w:color="auto"/>
        <w:bottom w:val="none" w:sz="0" w:space="0" w:color="auto"/>
        <w:right w:val="none" w:sz="0" w:space="0" w:color="auto"/>
      </w:divBdr>
    </w:div>
    <w:div w:id="889074535">
      <w:bodyDiv w:val="1"/>
      <w:marLeft w:val="0"/>
      <w:marRight w:val="0"/>
      <w:marTop w:val="0"/>
      <w:marBottom w:val="0"/>
      <w:divBdr>
        <w:top w:val="none" w:sz="0" w:space="0" w:color="auto"/>
        <w:left w:val="none" w:sz="0" w:space="0" w:color="auto"/>
        <w:bottom w:val="none" w:sz="0" w:space="0" w:color="auto"/>
        <w:right w:val="none" w:sz="0" w:space="0" w:color="auto"/>
      </w:divBdr>
    </w:div>
    <w:div w:id="938174841">
      <w:bodyDiv w:val="1"/>
      <w:marLeft w:val="0"/>
      <w:marRight w:val="0"/>
      <w:marTop w:val="0"/>
      <w:marBottom w:val="0"/>
      <w:divBdr>
        <w:top w:val="none" w:sz="0" w:space="0" w:color="auto"/>
        <w:left w:val="none" w:sz="0" w:space="0" w:color="auto"/>
        <w:bottom w:val="none" w:sz="0" w:space="0" w:color="auto"/>
        <w:right w:val="none" w:sz="0" w:space="0" w:color="auto"/>
      </w:divBdr>
    </w:div>
    <w:div w:id="1058092759">
      <w:bodyDiv w:val="1"/>
      <w:marLeft w:val="0"/>
      <w:marRight w:val="0"/>
      <w:marTop w:val="0"/>
      <w:marBottom w:val="0"/>
      <w:divBdr>
        <w:top w:val="none" w:sz="0" w:space="0" w:color="auto"/>
        <w:left w:val="none" w:sz="0" w:space="0" w:color="auto"/>
        <w:bottom w:val="none" w:sz="0" w:space="0" w:color="auto"/>
        <w:right w:val="none" w:sz="0" w:space="0" w:color="auto"/>
      </w:divBdr>
    </w:div>
    <w:div w:id="1103064618">
      <w:bodyDiv w:val="1"/>
      <w:marLeft w:val="0"/>
      <w:marRight w:val="0"/>
      <w:marTop w:val="0"/>
      <w:marBottom w:val="0"/>
      <w:divBdr>
        <w:top w:val="none" w:sz="0" w:space="0" w:color="auto"/>
        <w:left w:val="none" w:sz="0" w:space="0" w:color="auto"/>
        <w:bottom w:val="none" w:sz="0" w:space="0" w:color="auto"/>
        <w:right w:val="none" w:sz="0" w:space="0" w:color="auto"/>
      </w:divBdr>
    </w:div>
    <w:div w:id="1271425716">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1707708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2462069">
      <w:bodyDiv w:val="1"/>
      <w:marLeft w:val="0"/>
      <w:marRight w:val="0"/>
      <w:marTop w:val="0"/>
      <w:marBottom w:val="0"/>
      <w:divBdr>
        <w:top w:val="none" w:sz="0" w:space="0" w:color="auto"/>
        <w:left w:val="none" w:sz="0" w:space="0" w:color="auto"/>
        <w:bottom w:val="none" w:sz="0" w:space="0" w:color="auto"/>
        <w:right w:val="none" w:sz="0" w:space="0" w:color="auto"/>
      </w:divBdr>
    </w:div>
    <w:div w:id="1906066364">
      <w:bodyDiv w:val="1"/>
      <w:marLeft w:val="0"/>
      <w:marRight w:val="0"/>
      <w:marTop w:val="0"/>
      <w:marBottom w:val="0"/>
      <w:divBdr>
        <w:top w:val="none" w:sz="0" w:space="0" w:color="auto"/>
        <w:left w:val="none" w:sz="0" w:space="0" w:color="auto"/>
        <w:bottom w:val="none" w:sz="0" w:space="0" w:color="auto"/>
        <w:right w:val="none" w:sz="0" w:space="0" w:color="auto"/>
      </w:divBdr>
    </w:div>
    <w:div w:id="1949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7911868"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btl.gov.il/benefits/Disabled_Child/Pages/default.aspx"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safrut/bookgroup/1156"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nevo.co.il/case/17918229"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67719-3B8D-43D4-85FC-E545BE90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4612</Words>
  <Characters>23065</Characters>
  <Application>Microsoft Office Word</Application>
  <DocSecurity>0</DocSecurity>
  <Lines>192</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2023-10-26T10:05:00Z</dcterms:created>
  <dcterms:modified xsi:type="dcterms:W3CDTF">2023-10-26T10:05:00Z</dcterms:modified>
</cp:coreProperties>
</file>